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000" w:type="dxa"/>
        <w:jc w:val="center"/>
        <w:tblCellSpacing w:w="0" w:type="dxa"/>
        <w:shd w:val="clear" w:color="auto" w:fill="FFFFFF"/>
        <w:tblCellMar>
          <w:left w:w="0" w:type="dxa"/>
          <w:right w:w="0" w:type="dxa"/>
        </w:tblCellMar>
        <w:tblLook w:val="04A0" w:firstRow="1" w:lastRow="0" w:firstColumn="1" w:lastColumn="0" w:noHBand="0" w:noVBand="1"/>
      </w:tblPr>
      <w:tblGrid>
        <w:gridCol w:w="2850"/>
        <w:gridCol w:w="9150"/>
      </w:tblGrid>
      <w:tr w:rsidR="0017457B" w:rsidRPr="004B4EE1" w:rsidTr="0017457B">
        <w:trPr>
          <w:tblCellSpacing w:w="0" w:type="dxa"/>
          <w:jc w:val="center"/>
        </w:trPr>
        <w:tc>
          <w:tcPr>
            <w:tcW w:w="2850" w:type="dxa"/>
            <w:shd w:val="clear" w:color="auto" w:fill="FFFFFF"/>
            <w:vAlign w:val="center"/>
            <w:hideMark/>
          </w:tcPr>
          <w:p w:rsidR="0017457B" w:rsidRPr="004B4EE1" w:rsidRDefault="0017457B" w:rsidP="0017457B">
            <w:pPr>
              <w:widowControl/>
              <w:spacing w:line="270" w:lineRule="atLeast"/>
              <w:rPr>
                <w:rFonts w:ascii="Arial" w:eastAsia="新細明體" w:hAnsi="Arial" w:cs="Arial"/>
                <w:color w:val="000000"/>
                <w:spacing w:val="15"/>
                <w:kern w:val="0"/>
                <w:szCs w:val="24"/>
              </w:rPr>
            </w:pPr>
            <w:r w:rsidRPr="004B4EE1">
              <w:rPr>
                <w:rFonts w:ascii="Arial" w:eastAsia="新細明體" w:hAnsi="Arial" w:cs="Arial"/>
                <w:noProof/>
                <w:color w:val="000000"/>
                <w:spacing w:val="15"/>
                <w:kern w:val="0"/>
                <w:szCs w:val="24"/>
              </w:rPr>
              <w:drawing>
                <wp:anchor distT="0" distB="0" distL="114300" distR="114300" simplePos="0" relativeHeight="251658240" behindDoc="0" locked="0" layoutInCell="1" allowOverlap="1">
                  <wp:simplePos x="0" y="0"/>
                  <wp:positionH relativeFrom="column">
                    <wp:posOffset>210820</wp:posOffset>
                  </wp:positionH>
                  <wp:positionV relativeFrom="paragraph">
                    <wp:posOffset>-1257300</wp:posOffset>
                  </wp:positionV>
                  <wp:extent cx="1362075" cy="1028700"/>
                  <wp:effectExtent l="0" t="0" r="9525" b="0"/>
                  <wp:wrapThrough wrapText="bothSides">
                    <wp:wrapPolygon edited="0">
                      <wp:start x="0" y="0"/>
                      <wp:lineTo x="0" y="21200"/>
                      <wp:lineTo x="21449" y="21200"/>
                      <wp:lineTo x="21449" y="0"/>
                      <wp:lineTo x="0" y="0"/>
                    </wp:wrapPolygon>
                  </wp:wrapThrough>
                  <wp:docPr id="7" name="圖片 7" descr="http://www.history.nchu.edu.tw/Teache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story.nchu.edu.tw/Teacher/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0" w:type="auto"/>
            <w:shd w:val="clear" w:color="auto" w:fill="FFFFFF"/>
            <w:hideMark/>
          </w:tcPr>
          <w:tbl>
            <w:tblPr>
              <w:tblpPr w:leftFromText="45" w:rightFromText="45" w:vertAnchor="text" w:horzAnchor="margin" w:tblpY="30"/>
              <w:tblOverlap w:val="never"/>
              <w:tblW w:w="8700" w:type="dxa"/>
              <w:tblCellSpacing w:w="0" w:type="dxa"/>
              <w:shd w:val="clear" w:color="auto" w:fill="FFFFFF"/>
              <w:tblCellMar>
                <w:left w:w="0" w:type="dxa"/>
                <w:right w:w="0" w:type="dxa"/>
              </w:tblCellMar>
              <w:tblLook w:val="04A0" w:firstRow="1" w:lastRow="0" w:firstColumn="1" w:lastColumn="0" w:noHBand="0" w:noVBand="1"/>
            </w:tblPr>
            <w:tblGrid>
              <w:gridCol w:w="150"/>
              <w:gridCol w:w="1350"/>
              <w:gridCol w:w="7200"/>
            </w:tblGrid>
            <w:tr w:rsidR="0017457B" w:rsidRPr="004B4EE1" w:rsidTr="0017457B">
              <w:trPr>
                <w:trHeight w:val="480"/>
                <w:tblCellSpacing w:w="0" w:type="dxa"/>
              </w:trPr>
              <w:tc>
                <w:tcPr>
                  <w:tcW w:w="0" w:type="auto"/>
                  <w:gridSpan w:val="3"/>
                  <w:shd w:val="clear" w:color="auto" w:fill="0691BC"/>
                  <w:vAlign w:val="center"/>
                  <w:hideMark/>
                </w:tcPr>
                <w:p w:rsidR="0017457B" w:rsidRPr="004B4EE1" w:rsidRDefault="0017457B" w:rsidP="0017457B">
                  <w:pPr>
                    <w:widowControl/>
                    <w:spacing w:line="330" w:lineRule="atLeast"/>
                    <w:jc w:val="center"/>
                    <w:rPr>
                      <w:rFonts w:ascii="微軟正黑體" w:eastAsia="微軟正黑體" w:hAnsi="微軟正黑體" w:cs="新細明體"/>
                      <w:color w:val="FFFFFF"/>
                      <w:kern w:val="0"/>
                      <w:szCs w:val="24"/>
                    </w:rPr>
                  </w:pPr>
                  <w:r w:rsidRPr="004B4EE1">
                    <w:rPr>
                      <w:rFonts w:ascii="微軟正黑體" w:eastAsia="微軟正黑體" w:hAnsi="微軟正黑體" w:cs="新細明體" w:hint="eastAsia"/>
                      <w:color w:val="FFFFFF"/>
                      <w:kern w:val="0"/>
                      <w:szCs w:val="24"/>
                    </w:rPr>
                    <w:t>宋德喜　教授</w:t>
                  </w:r>
                </w:p>
              </w:tc>
            </w:tr>
            <w:tr w:rsidR="0017457B" w:rsidRPr="004B4EE1" w:rsidTr="0017457B">
              <w:trPr>
                <w:trHeight w:val="480"/>
                <w:tblCellSpacing w:w="0" w:type="dxa"/>
              </w:trPr>
              <w:tc>
                <w:tcPr>
                  <w:tcW w:w="150" w:type="dxa"/>
                  <w:shd w:val="clear" w:color="auto" w:fill="FFFFFF"/>
                  <w:vAlign w:val="center"/>
                  <w:hideMark/>
                </w:tcPr>
                <w:p w:rsidR="0017457B" w:rsidRPr="004B4EE1" w:rsidRDefault="0017457B" w:rsidP="0017457B">
                  <w:pPr>
                    <w:widowControl/>
                    <w:spacing w:line="270" w:lineRule="atLeast"/>
                    <w:jc w:val="right"/>
                    <w:rPr>
                      <w:rFonts w:ascii="Arial" w:eastAsia="新細明體" w:hAnsi="Arial" w:cs="Arial"/>
                      <w:kern w:val="0"/>
                      <w:szCs w:val="24"/>
                    </w:rPr>
                  </w:pPr>
                  <w:r w:rsidRPr="004B4EE1">
                    <w:rPr>
                      <w:rFonts w:ascii="Arial" w:eastAsia="新細明體" w:hAnsi="Arial" w:cs="Arial"/>
                      <w:noProof/>
                      <w:kern w:val="0"/>
                      <w:szCs w:val="24"/>
                    </w:rPr>
                    <w:drawing>
                      <wp:inline distT="0" distB="0" distL="0" distR="0">
                        <wp:extent cx="76200" cy="85725"/>
                        <wp:effectExtent l="0" t="0" r="0" b="9525"/>
                        <wp:docPr id="6" name="圖片 6" descr="http://www.history.nchu.edu.tw/images/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istory.nchu.edu.tw/images/icon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p>
              </w:tc>
              <w:tc>
                <w:tcPr>
                  <w:tcW w:w="1350" w:type="dxa"/>
                  <w:shd w:val="clear" w:color="auto" w:fill="FFFFFF"/>
                  <w:vAlign w:val="center"/>
                  <w:hideMark/>
                </w:tcPr>
                <w:p w:rsidR="0017457B" w:rsidRPr="004B4EE1" w:rsidRDefault="0017457B" w:rsidP="0017457B">
                  <w:pPr>
                    <w:widowControl/>
                    <w:spacing w:line="330" w:lineRule="atLeast"/>
                    <w:jc w:val="right"/>
                    <w:rPr>
                      <w:rFonts w:ascii="微軟正黑體" w:eastAsia="微軟正黑體" w:hAnsi="微軟正黑體" w:cs="新細明體"/>
                      <w:color w:val="333333"/>
                      <w:kern w:val="0"/>
                      <w:szCs w:val="24"/>
                    </w:rPr>
                  </w:pPr>
                  <w:r w:rsidRPr="004B4EE1">
                    <w:rPr>
                      <w:rFonts w:ascii="微軟正黑體" w:eastAsia="微軟正黑體" w:hAnsi="微軟正黑體" w:cs="新細明體" w:hint="eastAsia"/>
                      <w:color w:val="333333"/>
                      <w:kern w:val="0"/>
                      <w:szCs w:val="24"/>
                    </w:rPr>
                    <w:t>教師類別：</w:t>
                  </w:r>
                </w:p>
              </w:tc>
              <w:tc>
                <w:tcPr>
                  <w:tcW w:w="0" w:type="auto"/>
                  <w:shd w:val="clear" w:color="auto" w:fill="FFFFFF"/>
                  <w:vAlign w:val="center"/>
                  <w:hideMark/>
                </w:tcPr>
                <w:p w:rsidR="0017457B" w:rsidRPr="004B4EE1" w:rsidRDefault="0017457B" w:rsidP="0017457B">
                  <w:pPr>
                    <w:widowControl/>
                    <w:spacing w:line="330" w:lineRule="atLeast"/>
                    <w:rPr>
                      <w:rFonts w:ascii="微軟正黑體" w:eastAsia="微軟正黑體" w:hAnsi="微軟正黑體" w:cs="新細明體"/>
                      <w:color w:val="333333"/>
                      <w:kern w:val="0"/>
                      <w:szCs w:val="24"/>
                    </w:rPr>
                  </w:pPr>
                  <w:r w:rsidRPr="004B4EE1">
                    <w:rPr>
                      <w:rFonts w:ascii="微軟正黑體" w:eastAsia="微軟正黑體" w:hAnsi="微軟正黑體" w:cs="新細明體" w:hint="eastAsia"/>
                      <w:color w:val="333333"/>
                      <w:kern w:val="0"/>
                      <w:szCs w:val="24"/>
                    </w:rPr>
                    <w:t>專任老師</w:t>
                  </w:r>
                </w:p>
              </w:tc>
            </w:tr>
            <w:tr w:rsidR="0017457B" w:rsidRPr="004B4EE1" w:rsidTr="0017457B">
              <w:trPr>
                <w:trHeight w:val="480"/>
                <w:tblCellSpacing w:w="0" w:type="dxa"/>
              </w:trPr>
              <w:tc>
                <w:tcPr>
                  <w:tcW w:w="0" w:type="auto"/>
                  <w:shd w:val="clear" w:color="auto" w:fill="FFFFFF"/>
                  <w:vAlign w:val="center"/>
                  <w:hideMark/>
                </w:tcPr>
                <w:p w:rsidR="0017457B" w:rsidRPr="004B4EE1" w:rsidRDefault="0017457B" w:rsidP="0017457B">
                  <w:pPr>
                    <w:widowControl/>
                    <w:spacing w:line="270" w:lineRule="atLeast"/>
                    <w:jc w:val="right"/>
                    <w:rPr>
                      <w:rFonts w:ascii="Arial" w:eastAsia="新細明體" w:hAnsi="Arial" w:cs="Arial"/>
                      <w:kern w:val="0"/>
                      <w:szCs w:val="24"/>
                    </w:rPr>
                  </w:pPr>
                  <w:r w:rsidRPr="004B4EE1">
                    <w:rPr>
                      <w:rFonts w:ascii="Arial" w:eastAsia="新細明體" w:hAnsi="Arial" w:cs="Arial"/>
                      <w:noProof/>
                      <w:kern w:val="0"/>
                      <w:szCs w:val="24"/>
                    </w:rPr>
                    <w:drawing>
                      <wp:inline distT="0" distB="0" distL="0" distR="0">
                        <wp:extent cx="76200" cy="85725"/>
                        <wp:effectExtent l="0" t="0" r="0" b="9525"/>
                        <wp:docPr id="5" name="圖片 5" descr="http://www.history.nchu.edu.tw/images/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istory.nchu.edu.tw/images/icon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p>
              </w:tc>
              <w:tc>
                <w:tcPr>
                  <w:tcW w:w="1350" w:type="dxa"/>
                  <w:shd w:val="clear" w:color="auto" w:fill="FFFFFF"/>
                  <w:vAlign w:val="center"/>
                  <w:hideMark/>
                </w:tcPr>
                <w:p w:rsidR="0017457B" w:rsidRPr="004B4EE1" w:rsidRDefault="0017457B" w:rsidP="0017457B">
                  <w:pPr>
                    <w:widowControl/>
                    <w:spacing w:line="330" w:lineRule="atLeast"/>
                    <w:jc w:val="right"/>
                    <w:rPr>
                      <w:rFonts w:ascii="微軟正黑體" w:eastAsia="微軟正黑體" w:hAnsi="微軟正黑體" w:cs="新細明體"/>
                      <w:color w:val="333333"/>
                      <w:kern w:val="0"/>
                      <w:szCs w:val="24"/>
                    </w:rPr>
                  </w:pPr>
                  <w:r w:rsidRPr="004B4EE1">
                    <w:rPr>
                      <w:rFonts w:ascii="微軟正黑體" w:eastAsia="微軟正黑體" w:hAnsi="微軟正黑體" w:cs="新細明體" w:hint="eastAsia"/>
                      <w:color w:val="333333"/>
                      <w:kern w:val="0"/>
                      <w:szCs w:val="24"/>
                    </w:rPr>
                    <w:t>郵件信箱：</w:t>
                  </w:r>
                </w:p>
              </w:tc>
              <w:tc>
                <w:tcPr>
                  <w:tcW w:w="0" w:type="auto"/>
                  <w:shd w:val="clear" w:color="auto" w:fill="FFFFFF"/>
                  <w:vAlign w:val="center"/>
                  <w:hideMark/>
                </w:tcPr>
                <w:p w:rsidR="0017457B" w:rsidRPr="004B4EE1" w:rsidRDefault="0017457B" w:rsidP="0017457B">
                  <w:pPr>
                    <w:widowControl/>
                    <w:spacing w:line="330" w:lineRule="atLeast"/>
                    <w:rPr>
                      <w:rFonts w:ascii="微軟正黑體" w:eastAsia="微軟正黑體" w:hAnsi="微軟正黑體" w:cs="新細明體"/>
                      <w:color w:val="333333"/>
                      <w:kern w:val="0"/>
                      <w:szCs w:val="24"/>
                    </w:rPr>
                  </w:pPr>
                  <w:r w:rsidRPr="004B4EE1">
                    <w:rPr>
                      <w:rFonts w:ascii="微軟正黑體" w:eastAsia="微軟正黑體" w:hAnsi="微軟正黑體" w:cs="新細明體" w:hint="eastAsia"/>
                      <w:color w:val="333333"/>
                      <w:kern w:val="0"/>
                      <w:szCs w:val="24"/>
                    </w:rPr>
                    <w:t>tcsung@dragon.nchu.edu.tw</w:t>
                  </w:r>
                </w:p>
              </w:tc>
            </w:tr>
            <w:tr w:rsidR="0017457B" w:rsidRPr="004B4EE1" w:rsidTr="0017457B">
              <w:trPr>
                <w:trHeight w:val="480"/>
                <w:tblCellSpacing w:w="0" w:type="dxa"/>
              </w:trPr>
              <w:tc>
                <w:tcPr>
                  <w:tcW w:w="0" w:type="auto"/>
                  <w:shd w:val="clear" w:color="auto" w:fill="FFFFFF"/>
                  <w:vAlign w:val="center"/>
                  <w:hideMark/>
                </w:tcPr>
                <w:p w:rsidR="0017457B" w:rsidRPr="004B4EE1" w:rsidRDefault="0017457B" w:rsidP="0017457B">
                  <w:pPr>
                    <w:widowControl/>
                    <w:spacing w:line="270" w:lineRule="atLeast"/>
                    <w:jc w:val="right"/>
                    <w:rPr>
                      <w:rFonts w:ascii="Arial" w:eastAsia="新細明體" w:hAnsi="Arial" w:cs="Arial"/>
                      <w:kern w:val="0"/>
                      <w:szCs w:val="24"/>
                    </w:rPr>
                  </w:pPr>
                  <w:r w:rsidRPr="004B4EE1">
                    <w:rPr>
                      <w:rFonts w:ascii="Arial" w:eastAsia="新細明體" w:hAnsi="Arial" w:cs="Arial"/>
                      <w:noProof/>
                      <w:kern w:val="0"/>
                      <w:szCs w:val="24"/>
                    </w:rPr>
                    <w:drawing>
                      <wp:inline distT="0" distB="0" distL="0" distR="0">
                        <wp:extent cx="76200" cy="85725"/>
                        <wp:effectExtent l="0" t="0" r="0" b="9525"/>
                        <wp:docPr id="4" name="圖片 4" descr="http://www.history.nchu.edu.tw/images/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istory.nchu.edu.tw/images/icon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p>
              </w:tc>
              <w:tc>
                <w:tcPr>
                  <w:tcW w:w="1350" w:type="dxa"/>
                  <w:shd w:val="clear" w:color="auto" w:fill="FFFFFF"/>
                  <w:vAlign w:val="center"/>
                  <w:hideMark/>
                </w:tcPr>
                <w:p w:rsidR="0017457B" w:rsidRPr="004B4EE1" w:rsidRDefault="0017457B" w:rsidP="0017457B">
                  <w:pPr>
                    <w:widowControl/>
                    <w:spacing w:line="330" w:lineRule="atLeast"/>
                    <w:ind w:right="460"/>
                    <w:jc w:val="right"/>
                    <w:rPr>
                      <w:rFonts w:ascii="微軟正黑體" w:eastAsia="微軟正黑體" w:hAnsi="微軟正黑體" w:cs="新細明體"/>
                      <w:color w:val="333333"/>
                      <w:kern w:val="0"/>
                      <w:szCs w:val="24"/>
                    </w:rPr>
                  </w:pPr>
                  <w:r w:rsidRPr="004B4EE1">
                    <w:rPr>
                      <w:rFonts w:ascii="微軟正黑體" w:eastAsia="微軟正黑體" w:hAnsi="微軟正黑體" w:cs="新細明體" w:hint="eastAsia"/>
                      <w:color w:val="333333"/>
                      <w:kern w:val="0"/>
                      <w:szCs w:val="24"/>
                    </w:rPr>
                    <w:t>網址：</w:t>
                  </w:r>
                </w:p>
              </w:tc>
              <w:tc>
                <w:tcPr>
                  <w:tcW w:w="0" w:type="auto"/>
                  <w:shd w:val="clear" w:color="auto" w:fill="FFFFFF"/>
                  <w:vAlign w:val="center"/>
                  <w:hideMark/>
                </w:tcPr>
                <w:p w:rsidR="0017457B" w:rsidRPr="004B4EE1" w:rsidRDefault="0017457B" w:rsidP="0017457B">
                  <w:pPr>
                    <w:widowControl/>
                    <w:spacing w:line="330" w:lineRule="atLeast"/>
                    <w:jc w:val="right"/>
                    <w:rPr>
                      <w:rFonts w:ascii="微軟正黑體" w:eastAsia="微軟正黑體" w:hAnsi="微軟正黑體" w:cs="新細明體"/>
                      <w:color w:val="333333"/>
                      <w:kern w:val="0"/>
                      <w:szCs w:val="24"/>
                    </w:rPr>
                  </w:pPr>
                </w:p>
              </w:tc>
            </w:tr>
            <w:tr w:rsidR="0017457B" w:rsidRPr="004B4EE1" w:rsidTr="0017457B">
              <w:trPr>
                <w:trHeight w:val="480"/>
                <w:tblCellSpacing w:w="0" w:type="dxa"/>
              </w:trPr>
              <w:tc>
                <w:tcPr>
                  <w:tcW w:w="0" w:type="auto"/>
                  <w:shd w:val="clear" w:color="auto" w:fill="FFFFFF"/>
                  <w:vAlign w:val="center"/>
                  <w:hideMark/>
                </w:tcPr>
                <w:p w:rsidR="0017457B" w:rsidRPr="004B4EE1" w:rsidRDefault="0017457B" w:rsidP="0017457B">
                  <w:pPr>
                    <w:widowControl/>
                    <w:spacing w:line="270" w:lineRule="atLeast"/>
                    <w:jc w:val="right"/>
                    <w:rPr>
                      <w:rFonts w:ascii="Arial" w:eastAsia="新細明體" w:hAnsi="Arial" w:cs="Arial"/>
                      <w:kern w:val="0"/>
                      <w:szCs w:val="24"/>
                    </w:rPr>
                  </w:pPr>
                  <w:r w:rsidRPr="004B4EE1">
                    <w:rPr>
                      <w:rFonts w:ascii="Arial" w:eastAsia="新細明體" w:hAnsi="Arial" w:cs="Arial"/>
                      <w:noProof/>
                      <w:kern w:val="0"/>
                      <w:szCs w:val="24"/>
                    </w:rPr>
                    <w:drawing>
                      <wp:inline distT="0" distB="0" distL="0" distR="0">
                        <wp:extent cx="76200" cy="85725"/>
                        <wp:effectExtent l="0" t="0" r="0" b="9525"/>
                        <wp:docPr id="3" name="圖片 3" descr="http://www.history.nchu.edu.tw/images/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istory.nchu.edu.tw/images/icon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p>
              </w:tc>
              <w:tc>
                <w:tcPr>
                  <w:tcW w:w="1350" w:type="dxa"/>
                  <w:shd w:val="clear" w:color="auto" w:fill="FFFFFF"/>
                  <w:vAlign w:val="center"/>
                  <w:hideMark/>
                </w:tcPr>
                <w:p w:rsidR="0017457B" w:rsidRPr="004B4EE1" w:rsidRDefault="0017457B" w:rsidP="0017457B">
                  <w:pPr>
                    <w:widowControl/>
                    <w:spacing w:line="330" w:lineRule="atLeast"/>
                    <w:jc w:val="right"/>
                    <w:rPr>
                      <w:rFonts w:ascii="微軟正黑體" w:eastAsia="微軟正黑體" w:hAnsi="微軟正黑體" w:cs="新細明體"/>
                      <w:color w:val="333333"/>
                      <w:kern w:val="0"/>
                      <w:szCs w:val="24"/>
                    </w:rPr>
                  </w:pPr>
                  <w:r w:rsidRPr="004B4EE1">
                    <w:rPr>
                      <w:rFonts w:ascii="微軟正黑體" w:eastAsia="微軟正黑體" w:hAnsi="微軟正黑體" w:cs="新細明體" w:hint="eastAsia"/>
                      <w:color w:val="333333"/>
                      <w:kern w:val="0"/>
                      <w:szCs w:val="24"/>
                    </w:rPr>
                    <w:t>聯絡電話：</w:t>
                  </w:r>
                </w:p>
              </w:tc>
              <w:tc>
                <w:tcPr>
                  <w:tcW w:w="0" w:type="auto"/>
                  <w:shd w:val="clear" w:color="auto" w:fill="FFFFFF"/>
                  <w:vAlign w:val="center"/>
                  <w:hideMark/>
                </w:tcPr>
                <w:p w:rsidR="0017457B" w:rsidRPr="004B4EE1" w:rsidRDefault="00614337" w:rsidP="0017457B">
                  <w:pPr>
                    <w:widowControl/>
                    <w:spacing w:line="330" w:lineRule="atLeast"/>
                    <w:rPr>
                      <w:rFonts w:ascii="微軟正黑體" w:eastAsia="微軟正黑體" w:hAnsi="微軟正黑體" w:cs="新細明體"/>
                      <w:color w:val="333333"/>
                      <w:kern w:val="0"/>
                      <w:szCs w:val="24"/>
                    </w:rPr>
                  </w:pPr>
                  <w:r w:rsidRPr="004B4EE1">
                    <w:rPr>
                      <w:rFonts w:ascii="微軟正黑體" w:eastAsia="微軟正黑體" w:hAnsi="微軟正黑體" w:cs="新細明體" w:hint="eastAsia"/>
                      <w:color w:val="333333"/>
                      <w:kern w:val="0"/>
                      <w:szCs w:val="24"/>
                    </w:rPr>
                    <w:t>04-22850214</w:t>
                  </w:r>
                  <w:r w:rsidR="0017457B" w:rsidRPr="004B4EE1">
                    <w:rPr>
                      <w:rFonts w:ascii="微軟正黑體" w:eastAsia="微軟正黑體" w:hAnsi="微軟正黑體" w:cs="新細明體" w:hint="eastAsia"/>
                      <w:color w:val="333333"/>
                      <w:kern w:val="0"/>
                      <w:szCs w:val="24"/>
                    </w:rPr>
                    <w:t>、22840324-907</w:t>
                  </w:r>
                </w:p>
              </w:tc>
            </w:tr>
            <w:tr w:rsidR="0017457B" w:rsidRPr="004B4EE1" w:rsidTr="0017457B">
              <w:trPr>
                <w:trHeight w:val="480"/>
                <w:tblCellSpacing w:w="0" w:type="dxa"/>
              </w:trPr>
              <w:tc>
                <w:tcPr>
                  <w:tcW w:w="0" w:type="auto"/>
                  <w:shd w:val="clear" w:color="auto" w:fill="FFFFFF"/>
                  <w:vAlign w:val="center"/>
                  <w:hideMark/>
                </w:tcPr>
                <w:p w:rsidR="0017457B" w:rsidRPr="004B4EE1" w:rsidRDefault="0017457B" w:rsidP="0017457B">
                  <w:pPr>
                    <w:widowControl/>
                    <w:spacing w:line="270" w:lineRule="atLeast"/>
                    <w:jc w:val="right"/>
                    <w:rPr>
                      <w:rFonts w:ascii="Arial" w:eastAsia="新細明體" w:hAnsi="Arial" w:cs="Arial"/>
                      <w:kern w:val="0"/>
                      <w:szCs w:val="24"/>
                    </w:rPr>
                  </w:pPr>
                  <w:r w:rsidRPr="004B4EE1">
                    <w:rPr>
                      <w:rFonts w:ascii="Arial" w:eastAsia="新細明體" w:hAnsi="Arial" w:cs="Arial"/>
                      <w:noProof/>
                      <w:kern w:val="0"/>
                      <w:szCs w:val="24"/>
                    </w:rPr>
                    <w:drawing>
                      <wp:inline distT="0" distB="0" distL="0" distR="0">
                        <wp:extent cx="76200" cy="85725"/>
                        <wp:effectExtent l="0" t="0" r="0" b="9525"/>
                        <wp:docPr id="2" name="圖片 2" descr="http://www.history.nchu.edu.tw/images/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istory.nchu.edu.tw/images/icon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p>
              </w:tc>
              <w:tc>
                <w:tcPr>
                  <w:tcW w:w="1350" w:type="dxa"/>
                  <w:shd w:val="clear" w:color="auto" w:fill="FFFFFF"/>
                  <w:vAlign w:val="center"/>
                  <w:hideMark/>
                </w:tcPr>
                <w:p w:rsidR="0017457B" w:rsidRPr="004B4EE1" w:rsidRDefault="0017457B" w:rsidP="0017457B">
                  <w:pPr>
                    <w:widowControl/>
                    <w:spacing w:line="330" w:lineRule="atLeast"/>
                    <w:jc w:val="right"/>
                    <w:rPr>
                      <w:rFonts w:ascii="微軟正黑體" w:eastAsia="微軟正黑體" w:hAnsi="微軟正黑體" w:cs="新細明體"/>
                      <w:color w:val="333333"/>
                      <w:kern w:val="0"/>
                      <w:szCs w:val="24"/>
                    </w:rPr>
                  </w:pPr>
                  <w:r w:rsidRPr="004B4EE1">
                    <w:rPr>
                      <w:rFonts w:ascii="微軟正黑體" w:eastAsia="微軟正黑體" w:hAnsi="微軟正黑體" w:cs="新細明體" w:hint="eastAsia"/>
                      <w:color w:val="333333"/>
                      <w:kern w:val="0"/>
                      <w:szCs w:val="24"/>
                    </w:rPr>
                    <w:t>傳真電話：</w:t>
                  </w:r>
                </w:p>
              </w:tc>
              <w:tc>
                <w:tcPr>
                  <w:tcW w:w="0" w:type="auto"/>
                  <w:shd w:val="clear" w:color="auto" w:fill="FFFFFF"/>
                  <w:vAlign w:val="center"/>
                  <w:hideMark/>
                </w:tcPr>
                <w:p w:rsidR="0017457B" w:rsidRPr="004B4EE1" w:rsidRDefault="0017457B" w:rsidP="00614337">
                  <w:pPr>
                    <w:widowControl/>
                    <w:spacing w:line="330" w:lineRule="atLeast"/>
                    <w:rPr>
                      <w:rFonts w:ascii="微軟正黑體" w:eastAsia="微軟正黑體" w:hAnsi="微軟正黑體" w:cs="新細明體"/>
                      <w:color w:val="333333"/>
                      <w:kern w:val="0"/>
                      <w:szCs w:val="24"/>
                    </w:rPr>
                  </w:pPr>
                  <w:r w:rsidRPr="004B4EE1">
                    <w:rPr>
                      <w:rFonts w:ascii="微軟正黑體" w:eastAsia="微軟正黑體" w:hAnsi="微軟正黑體" w:cs="新細明體" w:hint="eastAsia"/>
                      <w:color w:val="333333"/>
                      <w:kern w:val="0"/>
                      <w:szCs w:val="24"/>
                    </w:rPr>
                    <w:t xml:space="preserve">04-22878064 </w:t>
                  </w:r>
                </w:p>
              </w:tc>
            </w:tr>
            <w:tr w:rsidR="0017457B" w:rsidRPr="004B4EE1" w:rsidTr="0017457B">
              <w:trPr>
                <w:trHeight w:val="480"/>
                <w:tblCellSpacing w:w="0" w:type="dxa"/>
              </w:trPr>
              <w:tc>
                <w:tcPr>
                  <w:tcW w:w="0" w:type="auto"/>
                  <w:shd w:val="clear" w:color="auto" w:fill="FFFFFF"/>
                  <w:vAlign w:val="center"/>
                  <w:hideMark/>
                </w:tcPr>
                <w:p w:rsidR="0017457B" w:rsidRPr="004B4EE1" w:rsidRDefault="0017457B" w:rsidP="0017457B">
                  <w:pPr>
                    <w:widowControl/>
                    <w:spacing w:line="270" w:lineRule="atLeast"/>
                    <w:jc w:val="right"/>
                    <w:rPr>
                      <w:rFonts w:ascii="Arial" w:eastAsia="新細明體" w:hAnsi="Arial" w:cs="Arial"/>
                      <w:kern w:val="0"/>
                      <w:szCs w:val="24"/>
                    </w:rPr>
                  </w:pPr>
                  <w:r w:rsidRPr="004B4EE1">
                    <w:rPr>
                      <w:rFonts w:ascii="Arial" w:eastAsia="新細明體" w:hAnsi="Arial" w:cs="Arial"/>
                      <w:noProof/>
                      <w:kern w:val="0"/>
                      <w:szCs w:val="24"/>
                    </w:rPr>
                    <w:drawing>
                      <wp:inline distT="0" distB="0" distL="0" distR="0">
                        <wp:extent cx="76200" cy="85725"/>
                        <wp:effectExtent l="0" t="0" r="0" b="9525"/>
                        <wp:docPr id="1" name="圖片 1" descr="http://www.history.nchu.edu.tw/images/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istory.nchu.edu.tw/images/icon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p>
              </w:tc>
              <w:tc>
                <w:tcPr>
                  <w:tcW w:w="1350" w:type="dxa"/>
                  <w:shd w:val="clear" w:color="auto" w:fill="FFFFFF"/>
                  <w:vAlign w:val="center"/>
                  <w:hideMark/>
                </w:tcPr>
                <w:p w:rsidR="0017457B" w:rsidRPr="004B4EE1" w:rsidRDefault="0017457B" w:rsidP="0017457B">
                  <w:pPr>
                    <w:widowControl/>
                    <w:spacing w:line="330" w:lineRule="atLeast"/>
                    <w:jc w:val="right"/>
                    <w:rPr>
                      <w:rFonts w:ascii="微軟正黑體" w:eastAsia="微軟正黑體" w:hAnsi="微軟正黑體" w:cs="新細明體"/>
                      <w:color w:val="333333"/>
                      <w:kern w:val="0"/>
                      <w:szCs w:val="24"/>
                    </w:rPr>
                  </w:pPr>
                  <w:r w:rsidRPr="004B4EE1">
                    <w:rPr>
                      <w:rFonts w:ascii="微軟正黑體" w:eastAsia="微軟正黑體" w:hAnsi="微軟正黑體" w:cs="新細明體" w:hint="eastAsia"/>
                      <w:color w:val="333333"/>
                      <w:kern w:val="0"/>
                      <w:szCs w:val="24"/>
                    </w:rPr>
                    <w:t>最高學歷：</w:t>
                  </w:r>
                </w:p>
              </w:tc>
              <w:tc>
                <w:tcPr>
                  <w:tcW w:w="0" w:type="auto"/>
                  <w:shd w:val="clear" w:color="auto" w:fill="FFFFFF"/>
                  <w:vAlign w:val="center"/>
                  <w:hideMark/>
                </w:tcPr>
                <w:p w:rsidR="0017457B" w:rsidRPr="004B4EE1" w:rsidRDefault="0017457B" w:rsidP="0017457B">
                  <w:pPr>
                    <w:widowControl/>
                    <w:spacing w:line="330" w:lineRule="atLeast"/>
                    <w:rPr>
                      <w:rFonts w:ascii="微軟正黑體" w:eastAsia="微軟正黑體" w:hAnsi="微軟正黑體" w:cs="新細明體"/>
                      <w:color w:val="333333"/>
                      <w:kern w:val="0"/>
                      <w:szCs w:val="24"/>
                    </w:rPr>
                  </w:pPr>
                  <w:r w:rsidRPr="004B4EE1">
                    <w:rPr>
                      <w:rFonts w:ascii="微軟正黑體" w:eastAsia="微軟正黑體" w:hAnsi="微軟正黑體" w:cs="新細明體" w:hint="eastAsia"/>
                      <w:color w:val="333333"/>
                      <w:kern w:val="0"/>
                      <w:szCs w:val="24"/>
                    </w:rPr>
                    <w:t>國立台灣大學博士</w:t>
                  </w:r>
                </w:p>
              </w:tc>
            </w:tr>
          </w:tbl>
          <w:p w:rsidR="0017457B" w:rsidRPr="004B4EE1" w:rsidRDefault="0017457B" w:rsidP="0017457B">
            <w:pPr>
              <w:widowControl/>
              <w:spacing w:line="270" w:lineRule="atLeast"/>
              <w:rPr>
                <w:rFonts w:ascii="Arial" w:eastAsia="新細明體" w:hAnsi="Arial" w:cs="Arial"/>
                <w:color w:val="000000"/>
                <w:spacing w:val="15"/>
                <w:kern w:val="0"/>
                <w:szCs w:val="24"/>
              </w:rPr>
            </w:pPr>
          </w:p>
        </w:tc>
      </w:tr>
    </w:tbl>
    <w:p w:rsidR="0017457B" w:rsidRDefault="0017457B" w:rsidP="0017457B">
      <w:pPr>
        <w:widowControl/>
        <w:rPr>
          <w:rFonts w:ascii="新細明體" w:eastAsia="新細明體" w:hAnsi="新細明體" w:cs="新細明體"/>
          <w:kern w:val="0"/>
          <w:szCs w:val="24"/>
        </w:rPr>
      </w:pPr>
    </w:p>
    <w:p w:rsidR="00AA49B0" w:rsidRDefault="00AA49B0" w:rsidP="0017457B">
      <w:pPr>
        <w:widowControl/>
        <w:rPr>
          <w:rFonts w:ascii="新細明體" w:eastAsia="新細明體" w:hAnsi="新細明體" w:cs="新細明體"/>
          <w:kern w:val="0"/>
          <w:szCs w:val="24"/>
        </w:rPr>
      </w:pPr>
    </w:p>
    <w:p w:rsidR="00AA49B0" w:rsidRPr="00411DFA" w:rsidRDefault="00AA49B0" w:rsidP="00AA49B0">
      <w:pPr>
        <w:widowControl/>
        <w:rPr>
          <w:rFonts w:asciiTheme="minorEastAsia" w:hAnsiTheme="minorEastAsia" w:cs="Arial"/>
          <w:b/>
          <w:bCs/>
          <w:color w:val="00B0F0"/>
          <w:kern w:val="0"/>
          <w:szCs w:val="24"/>
        </w:rPr>
      </w:pPr>
      <w:r w:rsidRPr="00411DFA">
        <w:rPr>
          <w:rFonts w:asciiTheme="minorEastAsia" w:hAnsiTheme="minorEastAsia" w:cs="Arial" w:hint="eastAsia"/>
          <w:b/>
          <w:bCs/>
          <w:color w:val="00B0F0"/>
          <w:kern w:val="0"/>
          <w:szCs w:val="24"/>
        </w:rPr>
        <w:t>經歷 Experience</w:t>
      </w:r>
    </w:p>
    <w:p w:rsidR="00B9059D" w:rsidRDefault="00AA49B0" w:rsidP="00C074DE">
      <w:pPr>
        <w:pStyle w:val="a9"/>
        <w:widowControl/>
        <w:numPr>
          <w:ilvl w:val="0"/>
          <w:numId w:val="10"/>
        </w:numPr>
        <w:ind w:leftChars="0"/>
        <w:rPr>
          <w:rFonts w:asciiTheme="minorEastAsia" w:hAnsiTheme="minorEastAsia" w:cs="Arial"/>
          <w:bCs/>
          <w:kern w:val="0"/>
          <w:szCs w:val="24"/>
        </w:rPr>
      </w:pPr>
      <w:r w:rsidRPr="00B9059D">
        <w:rPr>
          <w:rFonts w:asciiTheme="minorEastAsia" w:hAnsiTheme="minorEastAsia" w:cs="Arial" w:hint="eastAsia"/>
          <w:bCs/>
          <w:kern w:val="0"/>
          <w:szCs w:val="24"/>
        </w:rPr>
        <w:t>現職：國立中興大學歷史系教授</w:t>
      </w:r>
    </w:p>
    <w:p w:rsidR="00AA49B0" w:rsidRPr="00B9059D" w:rsidRDefault="00AA49B0" w:rsidP="00C074DE">
      <w:pPr>
        <w:pStyle w:val="a9"/>
        <w:widowControl/>
        <w:numPr>
          <w:ilvl w:val="0"/>
          <w:numId w:val="10"/>
        </w:numPr>
        <w:ind w:leftChars="0"/>
        <w:rPr>
          <w:rFonts w:asciiTheme="minorEastAsia" w:hAnsiTheme="minorEastAsia" w:cs="Arial"/>
          <w:bCs/>
          <w:kern w:val="0"/>
          <w:szCs w:val="24"/>
        </w:rPr>
      </w:pPr>
      <w:r w:rsidRPr="00B9059D">
        <w:rPr>
          <w:rFonts w:asciiTheme="minorEastAsia" w:hAnsiTheme="minorEastAsia" w:cs="Arial" w:hint="eastAsia"/>
          <w:bCs/>
          <w:kern w:val="0"/>
          <w:szCs w:val="24"/>
        </w:rPr>
        <w:t>稻鄉出版社編委</w:t>
      </w:r>
    </w:p>
    <w:p w:rsidR="00AA49B0" w:rsidRPr="00AA49B0" w:rsidRDefault="00AA49B0" w:rsidP="00AA49B0">
      <w:pPr>
        <w:pStyle w:val="a9"/>
        <w:widowControl/>
        <w:numPr>
          <w:ilvl w:val="0"/>
          <w:numId w:val="10"/>
        </w:numPr>
        <w:ind w:leftChars="0"/>
        <w:rPr>
          <w:rFonts w:asciiTheme="minorEastAsia" w:hAnsiTheme="minorEastAsia" w:cs="Arial"/>
          <w:bCs/>
          <w:kern w:val="0"/>
          <w:szCs w:val="24"/>
        </w:rPr>
      </w:pPr>
      <w:r w:rsidRPr="00AA49B0">
        <w:rPr>
          <w:rFonts w:asciiTheme="minorEastAsia" w:hAnsiTheme="minorEastAsia" w:cs="Arial" w:hint="eastAsia"/>
          <w:bCs/>
          <w:kern w:val="0"/>
          <w:szCs w:val="24"/>
        </w:rPr>
        <w:t>國立中興大學通識教育中心主任</w:t>
      </w:r>
    </w:p>
    <w:p w:rsidR="00AA49B0" w:rsidRPr="00AA49B0" w:rsidRDefault="00AA49B0" w:rsidP="00AA49B0">
      <w:pPr>
        <w:pStyle w:val="a9"/>
        <w:widowControl/>
        <w:numPr>
          <w:ilvl w:val="0"/>
          <w:numId w:val="10"/>
        </w:numPr>
        <w:ind w:leftChars="0"/>
        <w:rPr>
          <w:rFonts w:asciiTheme="minorEastAsia" w:hAnsiTheme="minorEastAsia" w:cs="Arial"/>
          <w:bCs/>
          <w:kern w:val="0"/>
          <w:szCs w:val="24"/>
        </w:rPr>
      </w:pPr>
      <w:r w:rsidRPr="00AA49B0">
        <w:rPr>
          <w:rFonts w:asciiTheme="minorEastAsia" w:hAnsiTheme="minorEastAsia" w:cs="Arial" w:hint="eastAsia"/>
          <w:bCs/>
          <w:kern w:val="0"/>
          <w:szCs w:val="24"/>
        </w:rPr>
        <w:t>國立中興大學總務長</w:t>
      </w:r>
    </w:p>
    <w:p w:rsidR="00AA49B0" w:rsidRPr="00AA49B0" w:rsidRDefault="00AA49B0" w:rsidP="00AA49B0">
      <w:pPr>
        <w:pStyle w:val="a9"/>
        <w:widowControl/>
        <w:numPr>
          <w:ilvl w:val="0"/>
          <w:numId w:val="10"/>
        </w:numPr>
        <w:ind w:leftChars="0"/>
        <w:rPr>
          <w:rFonts w:asciiTheme="minorEastAsia" w:hAnsiTheme="minorEastAsia" w:cs="Arial"/>
          <w:bCs/>
          <w:kern w:val="0"/>
          <w:szCs w:val="24"/>
        </w:rPr>
      </w:pPr>
      <w:r w:rsidRPr="00AA49B0">
        <w:rPr>
          <w:rFonts w:asciiTheme="minorEastAsia" w:hAnsiTheme="minorEastAsia" w:cs="Arial" w:hint="eastAsia"/>
          <w:bCs/>
          <w:kern w:val="0"/>
          <w:szCs w:val="24"/>
        </w:rPr>
        <w:t>國立中興大學教授會理事主席</w:t>
      </w:r>
    </w:p>
    <w:p w:rsidR="00AA49B0" w:rsidRPr="00AA49B0" w:rsidRDefault="00AA49B0" w:rsidP="00AA49B0">
      <w:pPr>
        <w:pStyle w:val="a9"/>
        <w:widowControl/>
        <w:numPr>
          <w:ilvl w:val="0"/>
          <w:numId w:val="10"/>
        </w:numPr>
        <w:ind w:leftChars="0"/>
        <w:rPr>
          <w:rFonts w:asciiTheme="minorEastAsia" w:hAnsiTheme="minorEastAsia" w:cs="Arial"/>
          <w:bCs/>
          <w:kern w:val="0"/>
          <w:szCs w:val="24"/>
        </w:rPr>
      </w:pPr>
      <w:r w:rsidRPr="00AA49B0">
        <w:rPr>
          <w:rFonts w:asciiTheme="minorEastAsia" w:hAnsiTheme="minorEastAsia" w:cs="Arial" w:hint="eastAsia"/>
          <w:bCs/>
          <w:kern w:val="0"/>
          <w:szCs w:val="24"/>
        </w:rPr>
        <w:t>國立中興大學創新產業推廣學院副院長.代理院長</w:t>
      </w:r>
    </w:p>
    <w:p w:rsidR="00AA49B0" w:rsidRPr="00AA49B0" w:rsidRDefault="00AA49B0" w:rsidP="00AA49B0">
      <w:pPr>
        <w:pStyle w:val="a9"/>
        <w:widowControl/>
        <w:numPr>
          <w:ilvl w:val="0"/>
          <w:numId w:val="10"/>
        </w:numPr>
        <w:ind w:leftChars="0"/>
        <w:rPr>
          <w:rFonts w:asciiTheme="minorEastAsia" w:hAnsiTheme="minorEastAsia" w:cs="Arial"/>
          <w:bCs/>
          <w:kern w:val="0"/>
          <w:szCs w:val="24"/>
        </w:rPr>
      </w:pPr>
      <w:r w:rsidRPr="00AA49B0">
        <w:rPr>
          <w:rFonts w:asciiTheme="minorEastAsia" w:hAnsiTheme="minorEastAsia" w:cs="Arial" w:hint="eastAsia"/>
          <w:bCs/>
          <w:kern w:val="0"/>
          <w:szCs w:val="24"/>
        </w:rPr>
        <w:t>中國唐代學會理事長</w:t>
      </w:r>
    </w:p>
    <w:p w:rsidR="00AA49B0" w:rsidRPr="00AA49B0" w:rsidRDefault="00AA49B0" w:rsidP="00AA49B0">
      <w:pPr>
        <w:pStyle w:val="a9"/>
        <w:widowControl/>
        <w:numPr>
          <w:ilvl w:val="0"/>
          <w:numId w:val="10"/>
        </w:numPr>
        <w:ind w:leftChars="0"/>
        <w:rPr>
          <w:rFonts w:asciiTheme="minorEastAsia" w:hAnsiTheme="minorEastAsia" w:cs="Arial"/>
          <w:bCs/>
          <w:kern w:val="0"/>
          <w:szCs w:val="24"/>
        </w:rPr>
      </w:pPr>
      <w:r w:rsidRPr="00AA49B0">
        <w:rPr>
          <w:rFonts w:asciiTheme="minorEastAsia" w:hAnsiTheme="minorEastAsia" w:cs="Arial" w:hint="eastAsia"/>
          <w:bCs/>
          <w:kern w:val="0"/>
          <w:szCs w:val="24"/>
        </w:rPr>
        <w:t>國立中興大學進修推廣部主任</w:t>
      </w:r>
    </w:p>
    <w:p w:rsidR="00AA49B0" w:rsidRPr="00AA49B0" w:rsidRDefault="00AA49B0" w:rsidP="00AA49B0">
      <w:pPr>
        <w:pStyle w:val="a9"/>
        <w:widowControl/>
        <w:numPr>
          <w:ilvl w:val="0"/>
          <w:numId w:val="10"/>
        </w:numPr>
        <w:ind w:leftChars="0"/>
        <w:rPr>
          <w:rFonts w:asciiTheme="minorEastAsia" w:hAnsiTheme="minorEastAsia" w:cs="Arial"/>
          <w:bCs/>
          <w:kern w:val="0"/>
          <w:szCs w:val="24"/>
        </w:rPr>
      </w:pPr>
      <w:r w:rsidRPr="00AA49B0">
        <w:rPr>
          <w:rFonts w:asciiTheme="minorEastAsia" w:hAnsiTheme="minorEastAsia" w:cs="Arial" w:hint="eastAsia"/>
          <w:bCs/>
          <w:kern w:val="0"/>
          <w:szCs w:val="24"/>
        </w:rPr>
        <w:t>中興大學歷史系主任</w:t>
      </w:r>
    </w:p>
    <w:p w:rsidR="00AA49B0" w:rsidRPr="00AA49B0" w:rsidRDefault="00AA49B0" w:rsidP="00AA49B0">
      <w:pPr>
        <w:pStyle w:val="a9"/>
        <w:widowControl/>
        <w:numPr>
          <w:ilvl w:val="0"/>
          <w:numId w:val="10"/>
        </w:numPr>
        <w:ind w:leftChars="0"/>
        <w:rPr>
          <w:rFonts w:asciiTheme="minorEastAsia" w:hAnsiTheme="minorEastAsia" w:cs="Arial"/>
          <w:bCs/>
          <w:kern w:val="0"/>
          <w:szCs w:val="24"/>
        </w:rPr>
      </w:pPr>
      <w:r w:rsidRPr="00AA49B0">
        <w:rPr>
          <w:rFonts w:asciiTheme="minorEastAsia" w:hAnsiTheme="minorEastAsia" w:cs="Arial" w:hint="eastAsia"/>
          <w:bCs/>
          <w:kern w:val="0"/>
          <w:szCs w:val="24"/>
        </w:rPr>
        <w:t>國立中興大學台中進修部總務分處主任、教務分處主任</w:t>
      </w:r>
    </w:p>
    <w:p w:rsidR="00AA49B0" w:rsidRPr="00AA49B0" w:rsidRDefault="00AA49B0" w:rsidP="00AA49B0">
      <w:pPr>
        <w:pStyle w:val="a9"/>
        <w:widowControl/>
        <w:numPr>
          <w:ilvl w:val="0"/>
          <w:numId w:val="10"/>
        </w:numPr>
        <w:ind w:leftChars="0"/>
        <w:rPr>
          <w:rFonts w:asciiTheme="minorEastAsia" w:hAnsiTheme="minorEastAsia" w:cs="Arial"/>
          <w:bCs/>
          <w:kern w:val="0"/>
          <w:szCs w:val="24"/>
        </w:rPr>
      </w:pPr>
      <w:r w:rsidRPr="00AA49B0">
        <w:rPr>
          <w:rFonts w:asciiTheme="minorEastAsia" w:hAnsiTheme="minorEastAsia" w:cs="Arial" w:hint="eastAsia"/>
          <w:bCs/>
          <w:kern w:val="0"/>
          <w:szCs w:val="24"/>
        </w:rPr>
        <w:t>國立中興大學教務處祕書</w:t>
      </w:r>
    </w:p>
    <w:p w:rsidR="00AA49B0" w:rsidRPr="00AA49B0" w:rsidRDefault="00AA49B0" w:rsidP="00AA49B0">
      <w:pPr>
        <w:pStyle w:val="a9"/>
        <w:widowControl/>
        <w:numPr>
          <w:ilvl w:val="0"/>
          <w:numId w:val="10"/>
        </w:numPr>
        <w:ind w:leftChars="0"/>
        <w:rPr>
          <w:rFonts w:asciiTheme="minorEastAsia" w:hAnsiTheme="minorEastAsia" w:cs="Arial"/>
          <w:bCs/>
          <w:kern w:val="0"/>
          <w:szCs w:val="24"/>
        </w:rPr>
      </w:pPr>
      <w:r w:rsidRPr="00AA49B0">
        <w:rPr>
          <w:rFonts w:asciiTheme="minorEastAsia" w:hAnsiTheme="minorEastAsia" w:cs="Arial" w:hint="eastAsia"/>
          <w:bCs/>
          <w:kern w:val="0"/>
          <w:szCs w:val="24"/>
        </w:rPr>
        <w:t>國立中興大學歷史系副教授</w:t>
      </w:r>
    </w:p>
    <w:p w:rsidR="00AA49B0" w:rsidRPr="00AA49B0" w:rsidRDefault="00AA49B0" w:rsidP="0017457B">
      <w:pPr>
        <w:widowControl/>
        <w:rPr>
          <w:rFonts w:ascii="新細明體" w:eastAsia="新細明體" w:hAnsi="新細明體" w:cs="新細明體"/>
          <w:kern w:val="0"/>
          <w:szCs w:val="24"/>
        </w:rPr>
      </w:pPr>
    </w:p>
    <w:p w:rsidR="0017457B" w:rsidRPr="004B4EE1" w:rsidRDefault="0017457B" w:rsidP="0017457B">
      <w:pPr>
        <w:widowControl/>
        <w:rPr>
          <w:rFonts w:ascii="Arial" w:eastAsia="新細明體" w:hAnsi="Arial" w:cs="Arial"/>
          <w:color w:val="000000"/>
          <w:spacing w:val="15"/>
          <w:kern w:val="0"/>
          <w:szCs w:val="24"/>
        </w:rPr>
      </w:pPr>
      <w:r w:rsidRPr="004B4EE1">
        <w:rPr>
          <w:rFonts w:ascii="Arial" w:eastAsia="新細明體" w:hAnsi="Arial" w:cs="Arial"/>
          <w:b/>
          <w:bCs/>
          <w:color w:val="0691BC"/>
          <w:spacing w:val="15"/>
          <w:kern w:val="0"/>
          <w:szCs w:val="24"/>
        </w:rPr>
        <w:t>榮譽記錄</w:t>
      </w:r>
    </w:p>
    <w:p w:rsidR="0017457B" w:rsidRPr="004B4EE1" w:rsidRDefault="0017457B" w:rsidP="001745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細明體" w:hAnsi="Arial" w:cs="Arial"/>
          <w:color w:val="000000"/>
          <w:spacing w:val="15"/>
          <w:kern w:val="0"/>
          <w:szCs w:val="24"/>
        </w:rPr>
      </w:pPr>
      <w:r w:rsidRPr="004B4EE1">
        <w:rPr>
          <w:rFonts w:ascii="Arial" w:eastAsia="細明體" w:hAnsi="Arial" w:cs="Arial"/>
          <w:color w:val="000000"/>
          <w:spacing w:val="15"/>
          <w:kern w:val="0"/>
          <w:szCs w:val="24"/>
        </w:rPr>
        <w:t>1.</w:t>
      </w:r>
      <w:r w:rsidRPr="004B4EE1">
        <w:rPr>
          <w:rFonts w:ascii="Arial" w:eastAsia="細明體" w:hAnsi="Arial" w:cs="Arial"/>
          <w:color w:val="000000"/>
          <w:spacing w:val="15"/>
          <w:kern w:val="0"/>
          <w:szCs w:val="24"/>
        </w:rPr>
        <w:t>指導國立中興大學歷史系胡勝源同學分別以〈唐初「關隴集團」</w:t>
      </w:r>
      <w:r w:rsidRPr="004B4EE1">
        <w:rPr>
          <w:rFonts w:ascii="Arial" w:eastAsia="細明體" w:hAnsi="Arial" w:cs="Arial"/>
          <w:color w:val="000000"/>
          <w:spacing w:val="15"/>
          <w:kern w:val="0"/>
          <w:szCs w:val="24"/>
        </w:rPr>
        <w:t xml:space="preserve"> </w:t>
      </w:r>
      <w:r w:rsidRPr="004B4EE1">
        <w:rPr>
          <w:rFonts w:ascii="Arial" w:eastAsia="細明體" w:hAnsi="Arial" w:cs="Arial"/>
          <w:color w:val="000000"/>
          <w:spacing w:val="15"/>
          <w:kern w:val="0"/>
          <w:szCs w:val="24"/>
        </w:rPr>
        <w:t>政權與山東士族關係初探」、〈「關隴集團」學說的再檢討〉為題，申請國科會「大專學生參與專題研究計畫」通過，並連續獲八十九、九十年國科會大專學生研究創作獎，獲頒兩次指導有方獎牌。</w:t>
      </w:r>
      <w:r w:rsidRPr="004B4EE1">
        <w:rPr>
          <w:rFonts w:ascii="Arial" w:eastAsia="細明體" w:hAnsi="Arial" w:cs="Arial"/>
          <w:color w:val="000000"/>
          <w:spacing w:val="15"/>
          <w:kern w:val="0"/>
          <w:szCs w:val="24"/>
        </w:rPr>
        <w:t xml:space="preserve"> </w:t>
      </w:r>
    </w:p>
    <w:p w:rsidR="0017457B" w:rsidRPr="004B4EE1" w:rsidRDefault="0017457B" w:rsidP="001745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細明體" w:hAnsi="Arial" w:cs="Arial"/>
          <w:color w:val="000000"/>
          <w:spacing w:val="15"/>
          <w:kern w:val="0"/>
          <w:szCs w:val="24"/>
        </w:rPr>
      </w:pPr>
      <w:r w:rsidRPr="004B4EE1">
        <w:rPr>
          <w:rFonts w:ascii="Arial" w:eastAsia="細明體" w:hAnsi="Arial" w:cs="Arial"/>
          <w:color w:val="000000"/>
          <w:spacing w:val="15"/>
          <w:kern w:val="0"/>
          <w:szCs w:val="24"/>
        </w:rPr>
        <w:t xml:space="preserve">2.2006.5 </w:t>
      </w:r>
      <w:r w:rsidRPr="004B4EE1">
        <w:rPr>
          <w:rFonts w:ascii="Arial" w:eastAsia="細明體" w:hAnsi="Arial" w:cs="Arial"/>
          <w:color w:val="000000"/>
          <w:spacing w:val="15"/>
          <w:kern w:val="0"/>
          <w:szCs w:val="24"/>
        </w:rPr>
        <w:t>獲得中興大學</w:t>
      </w:r>
      <w:r w:rsidRPr="004B4EE1">
        <w:rPr>
          <w:rFonts w:ascii="Arial" w:eastAsia="細明體" w:hAnsi="Arial" w:cs="Arial"/>
          <w:color w:val="000000"/>
          <w:spacing w:val="15"/>
          <w:kern w:val="0"/>
          <w:szCs w:val="24"/>
        </w:rPr>
        <w:t>95</w:t>
      </w:r>
      <w:r w:rsidRPr="004B4EE1">
        <w:rPr>
          <w:rFonts w:ascii="Arial" w:eastAsia="細明體" w:hAnsi="Arial" w:cs="Arial"/>
          <w:color w:val="000000"/>
          <w:spacing w:val="15"/>
          <w:kern w:val="0"/>
          <w:szCs w:val="24"/>
        </w:rPr>
        <w:t>學年度服務傑出教師獎。</w:t>
      </w:r>
      <w:r w:rsidRPr="004B4EE1">
        <w:rPr>
          <w:rFonts w:ascii="Arial" w:eastAsia="細明體" w:hAnsi="Arial" w:cs="Arial"/>
          <w:color w:val="000000"/>
          <w:spacing w:val="15"/>
          <w:kern w:val="0"/>
          <w:szCs w:val="24"/>
        </w:rPr>
        <w:t xml:space="preserve"> </w:t>
      </w:r>
    </w:p>
    <w:p w:rsidR="0017457B" w:rsidRPr="004B4EE1" w:rsidRDefault="0017457B" w:rsidP="001745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細明體" w:hAnsi="Arial" w:cs="Arial"/>
          <w:color w:val="000000"/>
          <w:spacing w:val="15"/>
          <w:kern w:val="0"/>
          <w:szCs w:val="24"/>
        </w:rPr>
      </w:pPr>
      <w:r w:rsidRPr="004B4EE1">
        <w:rPr>
          <w:rFonts w:ascii="Arial" w:eastAsia="細明體" w:hAnsi="Arial" w:cs="Arial"/>
          <w:color w:val="000000"/>
          <w:spacing w:val="15"/>
          <w:kern w:val="0"/>
          <w:szCs w:val="24"/>
        </w:rPr>
        <w:t xml:space="preserve">3.2006.9 </w:t>
      </w:r>
      <w:r w:rsidRPr="004B4EE1">
        <w:rPr>
          <w:rFonts w:ascii="Arial" w:eastAsia="細明體" w:hAnsi="Arial" w:cs="Arial"/>
          <w:color w:val="000000"/>
          <w:spacing w:val="15"/>
          <w:kern w:val="0"/>
          <w:szCs w:val="24"/>
        </w:rPr>
        <w:t>獲得中興大學</w:t>
      </w:r>
      <w:r w:rsidRPr="004B4EE1">
        <w:rPr>
          <w:rFonts w:ascii="Arial" w:eastAsia="細明體" w:hAnsi="Arial" w:cs="Arial"/>
          <w:color w:val="000000"/>
          <w:spacing w:val="15"/>
          <w:kern w:val="0"/>
          <w:szCs w:val="24"/>
        </w:rPr>
        <w:t>94</w:t>
      </w:r>
      <w:r w:rsidRPr="004B4EE1">
        <w:rPr>
          <w:rFonts w:ascii="Arial" w:eastAsia="細明體" w:hAnsi="Arial" w:cs="Arial"/>
          <w:color w:val="000000"/>
          <w:spacing w:val="15"/>
          <w:kern w:val="0"/>
          <w:szCs w:val="24"/>
        </w:rPr>
        <w:t>學年度建教合作研究計畫績優獎。</w:t>
      </w:r>
      <w:r w:rsidRPr="004B4EE1">
        <w:rPr>
          <w:rFonts w:ascii="Arial" w:eastAsia="細明體" w:hAnsi="Arial" w:cs="Arial"/>
          <w:color w:val="000000"/>
          <w:spacing w:val="15"/>
          <w:kern w:val="0"/>
          <w:szCs w:val="24"/>
        </w:rPr>
        <w:t xml:space="preserve"> </w:t>
      </w:r>
    </w:p>
    <w:p w:rsidR="0017457B" w:rsidRPr="004B4EE1" w:rsidRDefault="0017457B" w:rsidP="001745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細明體" w:hAnsi="Arial" w:cs="Arial"/>
          <w:color w:val="000000"/>
          <w:spacing w:val="15"/>
          <w:kern w:val="0"/>
          <w:szCs w:val="24"/>
        </w:rPr>
      </w:pPr>
      <w:r w:rsidRPr="004B4EE1">
        <w:rPr>
          <w:rFonts w:ascii="Arial" w:eastAsia="細明體" w:hAnsi="Arial" w:cs="Arial"/>
          <w:color w:val="000000"/>
          <w:spacing w:val="15"/>
          <w:kern w:val="0"/>
          <w:szCs w:val="24"/>
        </w:rPr>
        <w:lastRenderedPageBreak/>
        <w:t xml:space="preserve">4.2007.2 </w:t>
      </w:r>
      <w:r w:rsidRPr="004B4EE1">
        <w:rPr>
          <w:rFonts w:ascii="Arial" w:eastAsia="細明體" w:hAnsi="Arial" w:cs="Arial"/>
          <w:color w:val="000000"/>
          <w:spacing w:val="15"/>
          <w:kern w:val="0"/>
          <w:szCs w:val="24"/>
        </w:rPr>
        <w:t>擔任《檔案中的校園變遷》暨《湯惠蓀校長逝世</w:t>
      </w:r>
      <w:r w:rsidRPr="004B4EE1">
        <w:rPr>
          <w:rFonts w:ascii="Arial" w:eastAsia="細明體" w:hAnsi="Arial" w:cs="Arial"/>
          <w:color w:val="000000"/>
          <w:spacing w:val="15"/>
          <w:kern w:val="0"/>
          <w:szCs w:val="24"/>
        </w:rPr>
        <w:t>40</w:t>
      </w:r>
      <w:r w:rsidRPr="004B4EE1">
        <w:rPr>
          <w:rFonts w:ascii="Arial" w:eastAsia="細明體" w:hAnsi="Arial" w:cs="Arial"/>
          <w:color w:val="000000"/>
          <w:spacing w:val="15"/>
          <w:kern w:val="0"/>
          <w:szCs w:val="24"/>
        </w:rPr>
        <w:t>周年紀念校史文物展專輯》主編，獲得中興大學特別貢獻獎，《檔案中的校園變遷》榮獲第四屆國家機關檔案管理「金檔獎」成果之一。</w:t>
      </w:r>
    </w:p>
    <w:p w:rsidR="0017457B" w:rsidRPr="004B4EE1" w:rsidRDefault="0017457B" w:rsidP="001745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細明體" w:hAnsi="Arial" w:cs="Arial"/>
          <w:color w:val="000000"/>
          <w:spacing w:val="15"/>
          <w:kern w:val="0"/>
          <w:szCs w:val="24"/>
        </w:rPr>
      </w:pPr>
      <w:r w:rsidRPr="004B4EE1">
        <w:rPr>
          <w:rFonts w:ascii="Arial" w:eastAsia="細明體" w:hAnsi="Arial" w:cs="Arial"/>
          <w:color w:val="000000"/>
          <w:spacing w:val="15"/>
          <w:kern w:val="0"/>
          <w:szCs w:val="24"/>
        </w:rPr>
        <w:t>5.2007.1</w:t>
      </w:r>
      <w:r w:rsidRPr="004B4EE1">
        <w:rPr>
          <w:rFonts w:ascii="Arial" w:eastAsia="細明體" w:hAnsi="Arial" w:cs="Arial"/>
          <w:color w:val="000000"/>
          <w:spacing w:val="15"/>
          <w:kern w:val="0"/>
          <w:szCs w:val="24"/>
        </w:rPr>
        <w:t>～</w:t>
      </w:r>
      <w:r w:rsidRPr="004B4EE1">
        <w:rPr>
          <w:rFonts w:ascii="Arial" w:eastAsia="細明體" w:hAnsi="Arial" w:cs="Arial"/>
          <w:color w:val="000000"/>
          <w:spacing w:val="15"/>
          <w:kern w:val="0"/>
          <w:szCs w:val="24"/>
        </w:rPr>
        <w:t xml:space="preserve">2008.12 </w:t>
      </w:r>
      <w:r w:rsidRPr="004B4EE1">
        <w:rPr>
          <w:rFonts w:ascii="Arial" w:eastAsia="細明體" w:hAnsi="Arial" w:cs="Arial"/>
          <w:color w:val="000000"/>
          <w:spacing w:val="15"/>
          <w:kern w:val="0"/>
          <w:szCs w:val="24"/>
        </w:rPr>
        <w:t>中國唐代學會理事長。</w:t>
      </w:r>
    </w:p>
    <w:p w:rsidR="0017457B" w:rsidRPr="004B4EE1" w:rsidRDefault="0017457B" w:rsidP="0017457B">
      <w:pPr>
        <w:widowControl/>
        <w:rPr>
          <w:rFonts w:ascii="Arial" w:eastAsia="新細明體" w:hAnsi="Arial" w:cs="Arial"/>
          <w:color w:val="000000"/>
          <w:spacing w:val="15"/>
          <w:kern w:val="0"/>
          <w:szCs w:val="24"/>
        </w:rPr>
      </w:pPr>
      <w:r w:rsidRPr="004B4EE1">
        <w:rPr>
          <w:rFonts w:ascii="Arial" w:eastAsia="新細明體" w:hAnsi="Arial" w:cs="Arial"/>
          <w:color w:val="000000"/>
          <w:spacing w:val="15"/>
          <w:kern w:val="0"/>
          <w:szCs w:val="24"/>
        </w:rPr>
        <w:br/>
      </w:r>
      <w:r w:rsidRPr="004B4EE1">
        <w:rPr>
          <w:rFonts w:ascii="Arial" w:eastAsia="新細明體" w:hAnsi="Arial" w:cs="Arial"/>
          <w:b/>
          <w:bCs/>
          <w:color w:val="0691BC"/>
          <w:spacing w:val="15"/>
          <w:kern w:val="0"/>
          <w:szCs w:val="24"/>
        </w:rPr>
        <w:t>授課課目</w:t>
      </w:r>
    </w:p>
    <w:p w:rsidR="0017457B" w:rsidRPr="004B4EE1" w:rsidRDefault="0017457B" w:rsidP="001745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細明體" w:hAnsi="Arial" w:cs="Arial"/>
          <w:color w:val="000000"/>
          <w:spacing w:val="15"/>
          <w:kern w:val="0"/>
          <w:szCs w:val="24"/>
        </w:rPr>
      </w:pPr>
      <w:r w:rsidRPr="004B4EE1">
        <w:rPr>
          <w:rFonts w:ascii="Arial" w:eastAsia="細明體" w:hAnsi="Arial" w:cs="Arial"/>
          <w:color w:val="000000"/>
          <w:spacing w:val="15"/>
          <w:kern w:val="0"/>
          <w:szCs w:val="24"/>
        </w:rPr>
        <w:t>大</w:t>
      </w:r>
      <w:r w:rsidRPr="004B4EE1">
        <w:rPr>
          <w:rFonts w:ascii="Arial" w:eastAsia="細明體" w:hAnsi="Arial" w:cs="Arial"/>
          <w:color w:val="000000"/>
          <w:spacing w:val="15"/>
          <w:kern w:val="0"/>
          <w:szCs w:val="24"/>
        </w:rPr>
        <w:t xml:space="preserve"> </w:t>
      </w:r>
      <w:r w:rsidRPr="004B4EE1">
        <w:rPr>
          <w:rFonts w:ascii="Arial" w:eastAsia="細明體" w:hAnsi="Arial" w:cs="Arial"/>
          <w:color w:val="000000"/>
          <w:spacing w:val="15"/>
          <w:kern w:val="0"/>
          <w:szCs w:val="24"/>
        </w:rPr>
        <w:t>學</w:t>
      </w:r>
      <w:r w:rsidRPr="004B4EE1">
        <w:rPr>
          <w:rFonts w:ascii="Arial" w:eastAsia="細明體" w:hAnsi="Arial" w:cs="Arial"/>
          <w:color w:val="000000"/>
          <w:spacing w:val="15"/>
          <w:kern w:val="0"/>
          <w:szCs w:val="24"/>
        </w:rPr>
        <w:t xml:space="preserve"> </w:t>
      </w:r>
      <w:r w:rsidRPr="004B4EE1">
        <w:rPr>
          <w:rFonts w:ascii="Arial" w:eastAsia="細明體" w:hAnsi="Arial" w:cs="Arial"/>
          <w:color w:val="000000"/>
          <w:spacing w:val="15"/>
          <w:kern w:val="0"/>
          <w:szCs w:val="24"/>
        </w:rPr>
        <w:t>部：</w:t>
      </w:r>
      <w:r w:rsidRPr="004B4EE1">
        <w:rPr>
          <w:rFonts w:ascii="Arial" w:eastAsia="細明體" w:hAnsi="Arial" w:cs="Arial"/>
          <w:color w:val="000000"/>
          <w:spacing w:val="15"/>
          <w:kern w:val="0"/>
          <w:szCs w:val="24"/>
        </w:rPr>
        <w:t>1.</w:t>
      </w:r>
      <w:r w:rsidRPr="004B4EE1">
        <w:rPr>
          <w:rFonts w:ascii="Arial" w:eastAsia="細明體" w:hAnsi="Arial" w:cs="Arial"/>
          <w:color w:val="000000"/>
          <w:spacing w:val="15"/>
          <w:kern w:val="0"/>
          <w:szCs w:val="24"/>
        </w:rPr>
        <w:t>中國中古制度與文化、</w:t>
      </w:r>
      <w:r w:rsidRPr="004B4EE1">
        <w:rPr>
          <w:rFonts w:ascii="Arial" w:eastAsia="細明體" w:hAnsi="Arial" w:cs="Arial"/>
          <w:color w:val="000000"/>
          <w:spacing w:val="15"/>
          <w:kern w:val="0"/>
          <w:szCs w:val="24"/>
        </w:rPr>
        <w:t>2.</w:t>
      </w:r>
      <w:r w:rsidRPr="004B4EE1">
        <w:rPr>
          <w:rFonts w:ascii="Arial" w:eastAsia="細明體" w:hAnsi="Arial" w:cs="Arial"/>
          <w:color w:val="000000"/>
          <w:spacing w:val="15"/>
          <w:kern w:val="0"/>
          <w:szCs w:val="24"/>
        </w:rPr>
        <w:t>隋唐史、</w:t>
      </w:r>
      <w:r w:rsidRPr="004B4EE1">
        <w:rPr>
          <w:rFonts w:ascii="Arial" w:eastAsia="細明體" w:hAnsi="Arial" w:cs="Arial"/>
          <w:color w:val="000000"/>
          <w:spacing w:val="15"/>
          <w:kern w:val="0"/>
          <w:szCs w:val="24"/>
        </w:rPr>
        <w:t>3.</w:t>
      </w:r>
      <w:r w:rsidRPr="004B4EE1">
        <w:rPr>
          <w:rFonts w:ascii="Arial" w:eastAsia="細明體" w:hAnsi="Arial" w:cs="Arial"/>
          <w:color w:val="000000"/>
          <w:spacing w:val="15"/>
          <w:kern w:val="0"/>
          <w:szCs w:val="24"/>
        </w:rPr>
        <w:t>歷史、生活與學習</w:t>
      </w:r>
    </w:p>
    <w:p w:rsidR="0017457B" w:rsidRPr="004B4EE1" w:rsidRDefault="0017457B" w:rsidP="001745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細明體" w:hAnsi="Arial" w:cs="Arial"/>
          <w:color w:val="000000"/>
          <w:spacing w:val="15"/>
          <w:kern w:val="0"/>
          <w:szCs w:val="24"/>
        </w:rPr>
      </w:pPr>
      <w:r w:rsidRPr="004B4EE1">
        <w:rPr>
          <w:rFonts w:ascii="Arial" w:eastAsia="細明體" w:hAnsi="Arial" w:cs="Arial"/>
          <w:color w:val="000000"/>
          <w:spacing w:val="15"/>
          <w:kern w:val="0"/>
          <w:szCs w:val="24"/>
        </w:rPr>
        <w:t>進修推廣部：</w:t>
      </w:r>
      <w:r w:rsidRPr="004B4EE1">
        <w:rPr>
          <w:rFonts w:ascii="Arial" w:eastAsia="細明體" w:hAnsi="Arial" w:cs="Arial"/>
          <w:color w:val="000000"/>
          <w:spacing w:val="15"/>
          <w:kern w:val="0"/>
          <w:szCs w:val="24"/>
        </w:rPr>
        <w:t>1.</w:t>
      </w:r>
      <w:r w:rsidRPr="004B4EE1">
        <w:rPr>
          <w:rFonts w:ascii="Arial" w:eastAsia="細明體" w:hAnsi="Arial" w:cs="Arial"/>
          <w:color w:val="000000"/>
          <w:spacing w:val="15"/>
          <w:kern w:val="0"/>
          <w:szCs w:val="24"/>
        </w:rPr>
        <w:t>隋唐史、</w:t>
      </w:r>
      <w:r w:rsidRPr="004B4EE1">
        <w:rPr>
          <w:rFonts w:ascii="Arial" w:eastAsia="細明體" w:hAnsi="Arial" w:cs="Arial"/>
          <w:color w:val="000000"/>
          <w:spacing w:val="15"/>
          <w:kern w:val="0"/>
          <w:szCs w:val="24"/>
        </w:rPr>
        <w:t>2.</w:t>
      </w:r>
      <w:r w:rsidRPr="004B4EE1">
        <w:rPr>
          <w:rFonts w:ascii="Arial" w:eastAsia="細明體" w:hAnsi="Arial" w:cs="Arial"/>
          <w:color w:val="000000"/>
          <w:spacing w:val="15"/>
          <w:kern w:val="0"/>
          <w:szCs w:val="24"/>
        </w:rPr>
        <w:t>中國中古制度與文化、</w:t>
      </w:r>
      <w:r w:rsidRPr="004B4EE1">
        <w:rPr>
          <w:rFonts w:ascii="Arial" w:eastAsia="細明體" w:hAnsi="Arial" w:cs="Arial"/>
          <w:color w:val="000000"/>
          <w:spacing w:val="15"/>
          <w:kern w:val="0"/>
          <w:szCs w:val="24"/>
        </w:rPr>
        <w:t>3.</w:t>
      </w:r>
      <w:r w:rsidRPr="004B4EE1">
        <w:rPr>
          <w:rFonts w:ascii="Arial" w:eastAsia="細明體" w:hAnsi="Arial" w:cs="Arial"/>
          <w:color w:val="000000"/>
          <w:spacing w:val="15"/>
          <w:kern w:val="0"/>
          <w:szCs w:val="24"/>
        </w:rPr>
        <w:t>帝王學－創業經營謀略、</w:t>
      </w:r>
      <w:r w:rsidRPr="004B4EE1">
        <w:rPr>
          <w:rFonts w:ascii="Arial" w:eastAsia="細明體" w:hAnsi="Arial" w:cs="Arial"/>
          <w:color w:val="000000"/>
          <w:spacing w:val="15"/>
          <w:kern w:val="0"/>
          <w:szCs w:val="24"/>
        </w:rPr>
        <w:t>4.</w:t>
      </w:r>
      <w:r w:rsidRPr="004B4EE1">
        <w:rPr>
          <w:rFonts w:ascii="Arial" w:eastAsia="細明體" w:hAnsi="Arial" w:cs="Arial"/>
          <w:color w:val="000000"/>
          <w:spacing w:val="15"/>
          <w:kern w:val="0"/>
          <w:szCs w:val="24"/>
        </w:rPr>
        <w:t>經典與文獻</w:t>
      </w:r>
      <w:r w:rsidRPr="004B4EE1">
        <w:rPr>
          <w:rFonts w:ascii="Arial" w:eastAsia="細明體" w:hAnsi="Arial" w:cs="Arial"/>
          <w:color w:val="000000"/>
          <w:spacing w:val="15"/>
          <w:kern w:val="0"/>
          <w:szCs w:val="24"/>
        </w:rPr>
        <w:t>:</w:t>
      </w:r>
      <w:r w:rsidRPr="004B4EE1">
        <w:rPr>
          <w:rFonts w:ascii="Arial" w:eastAsia="細明體" w:hAnsi="Arial" w:cs="Arial"/>
          <w:color w:val="000000"/>
          <w:spacing w:val="15"/>
          <w:kern w:val="0"/>
          <w:szCs w:val="24"/>
        </w:rPr>
        <w:t>中國古代經典研讀與文化創意</w:t>
      </w:r>
    </w:p>
    <w:p w:rsidR="0017457B" w:rsidRPr="004B4EE1" w:rsidRDefault="0017457B" w:rsidP="001745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細明體" w:hAnsi="Arial" w:cs="Arial"/>
          <w:color w:val="000000"/>
          <w:spacing w:val="15"/>
          <w:kern w:val="0"/>
          <w:szCs w:val="24"/>
        </w:rPr>
      </w:pPr>
      <w:r w:rsidRPr="004B4EE1">
        <w:rPr>
          <w:rFonts w:ascii="Arial" w:eastAsia="細明體" w:hAnsi="Arial" w:cs="Arial"/>
          <w:color w:val="000000"/>
          <w:spacing w:val="15"/>
          <w:kern w:val="0"/>
          <w:szCs w:val="24"/>
        </w:rPr>
        <w:t>碩</w:t>
      </w:r>
      <w:r w:rsidRPr="004B4EE1">
        <w:rPr>
          <w:rFonts w:ascii="Arial" w:eastAsia="細明體" w:hAnsi="Arial" w:cs="Arial"/>
          <w:color w:val="000000"/>
          <w:spacing w:val="15"/>
          <w:kern w:val="0"/>
          <w:szCs w:val="24"/>
        </w:rPr>
        <w:t xml:space="preserve"> </w:t>
      </w:r>
      <w:r w:rsidRPr="004B4EE1">
        <w:rPr>
          <w:rFonts w:ascii="Arial" w:eastAsia="細明體" w:hAnsi="Arial" w:cs="Arial"/>
          <w:color w:val="000000"/>
          <w:spacing w:val="15"/>
          <w:kern w:val="0"/>
          <w:szCs w:val="24"/>
        </w:rPr>
        <w:t>士</w:t>
      </w:r>
      <w:r w:rsidRPr="004B4EE1">
        <w:rPr>
          <w:rFonts w:ascii="Arial" w:eastAsia="細明體" w:hAnsi="Arial" w:cs="Arial"/>
          <w:color w:val="000000"/>
          <w:spacing w:val="15"/>
          <w:kern w:val="0"/>
          <w:szCs w:val="24"/>
        </w:rPr>
        <w:t xml:space="preserve"> </w:t>
      </w:r>
      <w:r w:rsidRPr="004B4EE1">
        <w:rPr>
          <w:rFonts w:ascii="Arial" w:eastAsia="細明體" w:hAnsi="Arial" w:cs="Arial"/>
          <w:color w:val="000000"/>
          <w:spacing w:val="15"/>
          <w:kern w:val="0"/>
          <w:szCs w:val="24"/>
        </w:rPr>
        <w:t>班：</w:t>
      </w:r>
      <w:r w:rsidRPr="004B4EE1">
        <w:rPr>
          <w:rFonts w:ascii="Arial" w:eastAsia="細明體" w:hAnsi="Arial" w:cs="Arial"/>
          <w:color w:val="000000"/>
          <w:spacing w:val="15"/>
          <w:kern w:val="0"/>
          <w:szCs w:val="24"/>
        </w:rPr>
        <w:t>1.</w:t>
      </w:r>
      <w:r w:rsidRPr="004B4EE1">
        <w:rPr>
          <w:rFonts w:ascii="Arial" w:eastAsia="細明體" w:hAnsi="Arial" w:cs="Arial"/>
          <w:color w:val="000000"/>
          <w:spacing w:val="15"/>
          <w:kern w:val="0"/>
          <w:szCs w:val="24"/>
        </w:rPr>
        <w:t>中國古代社會史研究</w:t>
      </w:r>
      <w:r w:rsidRPr="004B4EE1">
        <w:rPr>
          <w:rFonts w:ascii="Arial" w:eastAsia="細明體" w:hAnsi="Arial" w:cs="Arial"/>
          <w:color w:val="000000"/>
          <w:spacing w:val="15"/>
          <w:kern w:val="0"/>
          <w:szCs w:val="24"/>
        </w:rPr>
        <w:t xml:space="preserve"> </w:t>
      </w:r>
      <w:r w:rsidRPr="004B4EE1">
        <w:rPr>
          <w:rFonts w:ascii="Arial" w:eastAsia="細明體" w:hAnsi="Arial" w:cs="Arial"/>
          <w:color w:val="000000"/>
          <w:spacing w:val="15"/>
          <w:kern w:val="0"/>
          <w:szCs w:val="24"/>
        </w:rPr>
        <w:t>、</w:t>
      </w:r>
      <w:r w:rsidRPr="004B4EE1">
        <w:rPr>
          <w:rFonts w:ascii="Arial" w:eastAsia="細明體" w:hAnsi="Arial" w:cs="Arial"/>
          <w:color w:val="000000"/>
          <w:spacing w:val="15"/>
          <w:kern w:val="0"/>
          <w:szCs w:val="24"/>
        </w:rPr>
        <w:t>2.</w:t>
      </w:r>
      <w:r w:rsidRPr="004B4EE1">
        <w:rPr>
          <w:rFonts w:ascii="Arial" w:eastAsia="細明體" w:hAnsi="Arial" w:cs="Arial"/>
          <w:color w:val="000000"/>
          <w:spacing w:val="15"/>
          <w:kern w:val="0"/>
          <w:szCs w:val="24"/>
        </w:rPr>
        <w:t>隋唐史研究</w:t>
      </w:r>
    </w:p>
    <w:p w:rsidR="0017457B" w:rsidRPr="004B4EE1" w:rsidRDefault="0017457B" w:rsidP="001745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細明體" w:hAnsi="Arial" w:cs="Arial"/>
          <w:color w:val="000000"/>
          <w:spacing w:val="15"/>
          <w:kern w:val="0"/>
          <w:szCs w:val="24"/>
        </w:rPr>
      </w:pPr>
      <w:r w:rsidRPr="004B4EE1">
        <w:rPr>
          <w:rFonts w:ascii="Arial" w:eastAsia="細明體" w:hAnsi="Arial" w:cs="Arial"/>
          <w:color w:val="000000"/>
          <w:spacing w:val="15"/>
          <w:kern w:val="0"/>
          <w:szCs w:val="24"/>
        </w:rPr>
        <w:t>博</w:t>
      </w:r>
      <w:r w:rsidRPr="004B4EE1">
        <w:rPr>
          <w:rFonts w:ascii="Arial" w:eastAsia="細明體" w:hAnsi="Arial" w:cs="Arial"/>
          <w:color w:val="000000"/>
          <w:spacing w:val="15"/>
          <w:kern w:val="0"/>
          <w:szCs w:val="24"/>
        </w:rPr>
        <w:t xml:space="preserve"> </w:t>
      </w:r>
      <w:r w:rsidRPr="004B4EE1">
        <w:rPr>
          <w:rFonts w:ascii="Arial" w:eastAsia="細明體" w:hAnsi="Arial" w:cs="Arial"/>
          <w:color w:val="000000"/>
          <w:spacing w:val="15"/>
          <w:kern w:val="0"/>
          <w:szCs w:val="24"/>
        </w:rPr>
        <w:t>士</w:t>
      </w:r>
      <w:r w:rsidRPr="004B4EE1">
        <w:rPr>
          <w:rFonts w:ascii="Arial" w:eastAsia="細明體" w:hAnsi="Arial" w:cs="Arial"/>
          <w:color w:val="000000"/>
          <w:spacing w:val="15"/>
          <w:kern w:val="0"/>
          <w:szCs w:val="24"/>
        </w:rPr>
        <w:t xml:space="preserve"> </w:t>
      </w:r>
      <w:r w:rsidRPr="004B4EE1">
        <w:rPr>
          <w:rFonts w:ascii="Arial" w:eastAsia="細明體" w:hAnsi="Arial" w:cs="Arial"/>
          <w:color w:val="000000"/>
          <w:spacing w:val="15"/>
          <w:kern w:val="0"/>
          <w:szCs w:val="24"/>
        </w:rPr>
        <w:t>班：</w:t>
      </w:r>
      <w:r w:rsidRPr="004B4EE1">
        <w:rPr>
          <w:rFonts w:ascii="Arial" w:eastAsia="細明體" w:hAnsi="Arial" w:cs="Arial"/>
          <w:color w:val="000000"/>
          <w:spacing w:val="15"/>
          <w:kern w:val="0"/>
          <w:szCs w:val="24"/>
        </w:rPr>
        <w:t>1.</w:t>
      </w:r>
      <w:r w:rsidRPr="004B4EE1">
        <w:rPr>
          <w:rFonts w:ascii="Arial" w:eastAsia="細明體" w:hAnsi="Arial" w:cs="Arial"/>
          <w:color w:val="000000"/>
          <w:spacing w:val="15"/>
          <w:kern w:val="0"/>
          <w:szCs w:val="24"/>
        </w:rPr>
        <w:t>中國中古社會專題、</w:t>
      </w:r>
      <w:r w:rsidRPr="004B4EE1">
        <w:rPr>
          <w:rFonts w:ascii="Arial" w:eastAsia="細明體" w:hAnsi="Arial" w:cs="Arial"/>
          <w:color w:val="000000"/>
          <w:spacing w:val="15"/>
          <w:kern w:val="0"/>
          <w:szCs w:val="24"/>
        </w:rPr>
        <w:t>2.</w:t>
      </w:r>
      <w:r w:rsidRPr="004B4EE1">
        <w:rPr>
          <w:rFonts w:ascii="Arial" w:eastAsia="細明體" w:hAnsi="Arial" w:cs="Arial"/>
          <w:color w:val="000000"/>
          <w:spacing w:val="15"/>
          <w:kern w:val="0"/>
          <w:szCs w:val="24"/>
        </w:rPr>
        <w:t>中國中古家族專題、</w:t>
      </w:r>
      <w:r w:rsidRPr="004B4EE1">
        <w:rPr>
          <w:rFonts w:ascii="Arial" w:eastAsia="細明體" w:hAnsi="Arial" w:cs="Arial"/>
          <w:color w:val="000000"/>
          <w:spacing w:val="15"/>
          <w:kern w:val="0"/>
          <w:szCs w:val="24"/>
        </w:rPr>
        <w:t>3.</w:t>
      </w:r>
      <w:r w:rsidRPr="004B4EE1">
        <w:rPr>
          <w:rFonts w:ascii="Arial" w:eastAsia="細明體" w:hAnsi="Arial" w:cs="Arial"/>
          <w:color w:val="000000"/>
          <w:spacing w:val="15"/>
          <w:kern w:val="0"/>
          <w:szCs w:val="24"/>
        </w:rPr>
        <w:t>隋唐社會史專題</w:t>
      </w:r>
    </w:p>
    <w:p w:rsidR="0017457B" w:rsidRPr="004B4EE1" w:rsidRDefault="0017457B" w:rsidP="001745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細明體" w:hAnsi="Arial" w:cs="Arial"/>
          <w:color w:val="000000"/>
          <w:spacing w:val="15"/>
          <w:kern w:val="0"/>
          <w:szCs w:val="24"/>
        </w:rPr>
      </w:pPr>
      <w:r w:rsidRPr="004B4EE1">
        <w:rPr>
          <w:rFonts w:ascii="Arial" w:eastAsia="細明體" w:hAnsi="Arial" w:cs="Arial"/>
          <w:color w:val="000000"/>
          <w:spacing w:val="15"/>
          <w:kern w:val="0"/>
          <w:szCs w:val="24"/>
        </w:rPr>
        <w:t>碩</w:t>
      </w:r>
      <w:r w:rsidRPr="004B4EE1">
        <w:rPr>
          <w:rFonts w:ascii="Arial" w:eastAsia="細明體" w:hAnsi="Arial" w:cs="Arial"/>
          <w:color w:val="000000"/>
          <w:spacing w:val="15"/>
          <w:kern w:val="0"/>
          <w:szCs w:val="24"/>
        </w:rPr>
        <w:t xml:space="preserve"> </w:t>
      </w:r>
      <w:r w:rsidRPr="004B4EE1">
        <w:rPr>
          <w:rFonts w:ascii="Arial" w:eastAsia="細明體" w:hAnsi="Arial" w:cs="Arial"/>
          <w:color w:val="000000"/>
          <w:spacing w:val="15"/>
          <w:kern w:val="0"/>
          <w:szCs w:val="24"/>
        </w:rPr>
        <w:t>專</w:t>
      </w:r>
      <w:r w:rsidRPr="004B4EE1">
        <w:rPr>
          <w:rFonts w:ascii="Arial" w:eastAsia="細明體" w:hAnsi="Arial" w:cs="Arial"/>
          <w:color w:val="000000"/>
          <w:spacing w:val="15"/>
          <w:kern w:val="0"/>
          <w:szCs w:val="24"/>
        </w:rPr>
        <w:t xml:space="preserve"> </w:t>
      </w:r>
      <w:r w:rsidRPr="004B4EE1">
        <w:rPr>
          <w:rFonts w:ascii="Arial" w:eastAsia="細明體" w:hAnsi="Arial" w:cs="Arial"/>
          <w:color w:val="000000"/>
          <w:spacing w:val="15"/>
          <w:kern w:val="0"/>
          <w:szCs w:val="24"/>
        </w:rPr>
        <w:t>班：</w:t>
      </w:r>
      <w:r w:rsidRPr="004B4EE1">
        <w:rPr>
          <w:rFonts w:ascii="Arial" w:eastAsia="細明體" w:hAnsi="Arial" w:cs="Arial"/>
          <w:color w:val="000000"/>
          <w:spacing w:val="15"/>
          <w:kern w:val="0"/>
          <w:szCs w:val="24"/>
        </w:rPr>
        <w:t>1.</w:t>
      </w:r>
      <w:r w:rsidRPr="004B4EE1">
        <w:rPr>
          <w:rFonts w:ascii="Arial" w:eastAsia="細明體" w:hAnsi="Arial" w:cs="Arial"/>
          <w:color w:val="000000"/>
          <w:spacing w:val="15"/>
          <w:kern w:val="0"/>
          <w:szCs w:val="24"/>
        </w:rPr>
        <w:t>傳統中國社會與文化、</w:t>
      </w:r>
      <w:r w:rsidRPr="004B4EE1">
        <w:rPr>
          <w:rFonts w:ascii="Arial" w:eastAsia="細明體" w:hAnsi="Arial" w:cs="Arial"/>
          <w:color w:val="000000"/>
          <w:spacing w:val="15"/>
          <w:kern w:val="0"/>
          <w:szCs w:val="24"/>
        </w:rPr>
        <w:t>2.</w:t>
      </w:r>
      <w:r w:rsidRPr="004B4EE1">
        <w:rPr>
          <w:rFonts w:ascii="Arial" w:eastAsia="細明體" w:hAnsi="Arial" w:cs="Arial"/>
          <w:color w:val="000000"/>
          <w:spacing w:val="15"/>
          <w:kern w:val="0"/>
          <w:szCs w:val="24"/>
        </w:rPr>
        <w:t>隋唐社會與國家</w:t>
      </w:r>
    </w:p>
    <w:p w:rsidR="0017457B" w:rsidRPr="004B4EE1" w:rsidRDefault="0017457B" w:rsidP="0017457B">
      <w:pPr>
        <w:widowControl/>
        <w:rPr>
          <w:rFonts w:ascii="Arial" w:eastAsia="新細明體" w:hAnsi="Arial" w:cs="Arial"/>
          <w:color w:val="000000"/>
          <w:spacing w:val="15"/>
          <w:kern w:val="0"/>
          <w:szCs w:val="24"/>
        </w:rPr>
      </w:pPr>
      <w:r w:rsidRPr="004B4EE1">
        <w:rPr>
          <w:rFonts w:ascii="Arial" w:eastAsia="新細明體" w:hAnsi="Arial" w:cs="Arial"/>
          <w:color w:val="000000"/>
          <w:spacing w:val="15"/>
          <w:kern w:val="0"/>
          <w:szCs w:val="24"/>
        </w:rPr>
        <w:br/>
      </w:r>
      <w:r w:rsidRPr="004B4EE1">
        <w:rPr>
          <w:rFonts w:ascii="Arial" w:eastAsia="新細明體" w:hAnsi="Arial" w:cs="Arial"/>
          <w:b/>
          <w:bCs/>
          <w:color w:val="0691BC"/>
          <w:spacing w:val="15"/>
          <w:kern w:val="0"/>
          <w:szCs w:val="24"/>
        </w:rPr>
        <w:t>專長領域</w:t>
      </w:r>
    </w:p>
    <w:p w:rsidR="0017457B" w:rsidRPr="001F2FCD" w:rsidRDefault="005A1121" w:rsidP="001745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細明體" w:hAnsi="Arial" w:cs="Arial"/>
          <w:color w:val="000000"/>
          <w:spacing w:val="15"/>
          <w:kern w:val="0"/>
          <w:szCs w:val="24"/>
        </w:rPr>
      </w:pPr>
      <w:r>
        <w:rPr>
          <w:rFonts w:ascii="Arial" w:eastAsia="細明體" w:hAnsi="Arial" w:cs="Arial"/>
          <w:color w:val="000000"/>
          <w:spacing w:val="15"/>
          <w:kern w:val="0"/>
          <w:szCs w:val="24"/>
        </w:rPr>
        <w:t>北朝隋唐史、中國古代社會史</w:t>
      </w:r>
      <w:r w:rsidR="0017457B" w:rsidRPr="004B4EE1">
        <w:rPr>
          <w:rFonts w:ascii="Arial" w:eastAsia="細明體" w:hAnsi="Arial" w:cs="Arial"/>
          <w:color w:val="000000"/>
          <w:spacing w:val="15"/>
          <w:kern w:val="0"/>
          <w:szCs w:val="24"/>
        </w:rPr>
        <w:t>婦女生活史、文化創意與歷史謀略</w:t>
      </w:r>
      <w:r w:rsidR="00B9059D" w:rsidRPr="004B4EE1">
        <w:rPr>
          <w:rFonts w:ascii="Arial" w:eastAsia="細明體" w:hAnsi="Arial" w:cs="Arial"/>
          <w:color w:val="000000"/>
          <w:spacing w:val="15"/>
          <w:kern w:val="0"/>
          <w:szCs w:val="24"/>
        </w:rPr>
        <w:t>、</w:t>
      </w:r>
      <w:r w:rsidR="00B9059D">
        <w:rPr>
          <w:rFonts w:ascii="Arial" w:eastAsia="細明體" w:hAnsi="Arial" w:cs="Arial" w:hint="eastAsia"/>
          <w:color w:val="000000"/>
          <w:spacing w:val="15"/>
          <w:kern w:val="0"/>
          <w:szCs w:val="24"/>
        </w:rPr>
        <w:t>社</w:t>
      </w:r>
      <w:r w:rsidR="00B9059D">
        <w:rPr>
          <w:rFonts w:ascii="Arial" w:eastAsia="細明體" w:hAnsi="Arial" w:cs="Arial"/>
          <w:color w:val="000000"/>
          <w:spacing w:val="15"/>
          <w:kern w:val="0"/>
          <w:szCs w:val="24"/>
        </w:rPr>
        <w:t>區</w:t>
      </w:r>
      <w:r w:rsidR="00B9059D">
        <w:rPr>
          <w:rFonts w:ascii="Arial" w:eastAsia="細明體" w:hAnsi="Arial" w:cs="Arial" w:hint="eastAsia"/>
          <w:color w:val="000000"/>
          <w:spacing w:val="15"/>
          <w:kern w:val="0"/>
          <w:szCs w:val="24"/>
        </w:rPr>
        <w:t>營造</w:t>
      </w:r>
      <w:r w:rsidR="001F2FCD">
        <w:rPr>
          <w:rFonts w:ascii="Arial" w:eastAsia="細明體" w:hAnsi="Arial" w:cs="Arial"/>
          <w:color w:val="000000"/>
          <w:spacing w:val="15"/>
          <w:kern w:val="0"/>
          <w:szCs w:val="24"/>
        </w:rPr>
        <w:t>、傳記檔案</w:t>
      </w:r>
    </w:p>
    <w:p w:rsidR="0017457B" w:rsidRPr="004B4EE1" w:rsidRDefault="0017457B" w:rsidP="0017457B">
      <w:pPr>
        <w:widowControl/>
        <w:rPr>
          <w:rFonts w:ascii="Arial" w:eastAsia="新細明體" w:hAnsi="Arial" w:cs="Arial"/>
          <w:color w:val="000000"/>
          <w:spacing w:val="15"/>
          <w:kern w:val="0"/>
          <w:szCs w:val="24"/>
        </w:rPr>
      </w:pPr>
    </w:p>
    <w:p w:rsidR="0017457B" w:rsidRPr="004B4EE1" w:rsidRDefault="0017457B" w:rsidP="0017457B">
      <w:pPr>
        <w:widowControl/>
        <w:rPr>
          <w:rFonts w:ascii="Arial" w:eastAsia="新細明體" w:hAnsi="Arial" w:cs="Arial"/>
          <w:color w:val="000000"/>
          <w:kern w:val="0"/>
          <w:szCs w:val="24"/>
        </w:rPr>
      </w:pPr>
      <w:r w:rsidRPr="004B4EE1">
        <w:rPr>
          <w:rFonts w:ascii="Arial" w:eastAsia="新細明體" w:hAnsi="Arial" w:cs="Arial"/>
          <w:b/>
          <w:bCs/>
          <w:color w:val="0691BC"/>
          <w:kern w:val="0"/>
          <w:szCs w:val="24"/>
        </w:rPr>
        <w:t>研究著作</w:t>
      </w:r>
    </w:p>
    <w:p w:rsidR="0017457B" w:rsidRPr="004B4EE1" w:rsidRDefault="0017457B" w:rsidP="0017457B">
      <w:pPr>
        <w:widowControl/>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一、學位論文：</w:t>
      </w:r>
    </w:p>
    <w:p w:rsidR="0017457B" w:rsidRPr="004B4EE1" w:rsidRDefault="0017457B" w:rsidP="0017457B">
      <w:pPr>
        <w:widowControl/>
        <w:numPr>
          <w:ilvl w:val="0"/>
          <w:numId w:val="1"/>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1984. </w:t>
      </w:r>
      <w:r w:rsidRPr="004B4EE1">
        <w:rPr>
          <w:rFonts w:ascii="Arial" w:eastAsia="新細明體" w:hAnsi="Arial" w:cs="Arial"/>
          <w:color w:val="000000"/>
          <w:kern w:val="0"/>
          <w:szCs w:val="24"/>
        </w:rPr>
        <w:t>《唐代前期門第之發展（六一八～七五五）</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以門第觀念為中心》，台大史研所碩士論文。</w:t>
      </w:r>
    </w:p>
    <w:p w:rsidR="0017457B" w:rsidRPr="004B4EE1" w:rsidRDefault="0017457B" w:rsidP="0017457B">
      <w:pPr>
        <w:widowControl/>
        <w:numPr>
          <w:ilvl w:val="0"/>
          <w:numId w:val="1"/>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1991.</w:t>
      </w:r>
      <w:r w:rsidRPr="004B4EE1">
        <w:rPr>
          <w:rFonts w:ascii="Arial" w:eastAsia="新細明體" w:hAnsi="Arial" w:cs="Arial"/>
          <w:color w:val="000000"/>
          <w:kern w:val="0"/>
          <w:szCs w:val="24"/>
        </w:rPr>
        <w:t>《「關隴集團」中的代北外戚家族研究</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以獨孤氏及竇氏為例》，台大史研所博士論文。</w:t>
      </w:r>
    </w:p>
    <w:p w:rsidR="0017457B" w:rsidRPr="004B4EE1" w:rsidRDefault="00F14AE6" w:rsidP="0017457B">
      <w:pPr>
        <w:widowControl/>
        <w:jc w:val="center"/>
        <w:rPr>
          <w:rFonts w:ascii="Arial" w:eastAsia="新細明體" w:hAnsi="Arial" w:cs="Arial"/>
          <w:color w:val="000000"/>
          <w:kern w:val="0"/>
          <w:szCs w:val="24"/>
        </w:rPr>
      </w:pPr>
      <w:r>
        <w:rPr>
          <w:rFonts w:ascii="Arial" w:eastAsia="新細明體" w:hAnsi="Arial" w:cs="Arial"/>
          <w:color w:val="000000"/>
          <w:kern w:val="0"/>
          <w:szCs w:val="24"/>
        </w:rPr>
        <w:pict>
          <v:rect id="_x0000_i1025" style="width:379.3pt;height:1.5pt" o:hralign="center" o:hrstd="t" o:hr="t" fillcolor="#a0a0a0" stroked="f"/>
        </w:pict>
      </w:r>
    </w:p>
    <w:p w:rsidR="0017457B" w:rsidRPr="004B4EE1" w:rsidRDefault="0017457B" w:rsidP="0017457B">
      <w:pPr>
        <w:widowControl/>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二、專書：</w:t>
      </w:r>
    </w:p>
    <w:p w:rsidR="0017457B" w:rsidRPr="004B4EE1" w:rsidRDefault="0017457B" w:rsidP="0017457B">
      <w:pPr>
        <w:widowControl/>
        <w:numPr>
          <w:ilvl w:val="0"/>
          <w:numId w:val="2"/>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1985.</w:t>
      </w:r>
      <w:r w:rsidRPr="004B4EE1">
        <w:rPr>
          <w:rFonts w:ascii="Arial" w:eastAsia="新細明體" w:hAnsi="Arial" w:cs="Arial"/>
          <w:color w:val="000000"/>
          <w:kern w:val="0"/>
          <w:szCs w:val="24"/>
        </w:rPr>
        <w:t>，《隋唐帝國》（人文圖書館</w:t>
      </w:r>
      <w:r w:rsidRPr="004B4EE1">
        <w:rPr>
          <w:rFonts w:ascii="Arial" w:eastAsia="新細明體" w:hAnsi="Arial" w:cs="Arial"/>
          <w:color w:val="000000"/>
          <w:kern w:val="0"/>
          <w:szCs w:val="24"/>
        </w:rPr>
        <w:t>6</w:t>
      </w:r>
      <w:r w:rsidRPr="004B4EE1">
        <w:rPr>
          <w:rFonts w:ascii="Arial" w:eastAsia="新細明體" w:hAnsi="Arial" w:cs="Arial"/>
          <w:color w:val="000000"/>
          <w:kern w:val="0"/>
          <w:szCs w:val="24"/>
        </w:rPr>
        <w:t>），台北：圖文出版社，</w:t>
      </w:r>
      <w:r w:rsidRPr="004B4EE1">
        <w:rPr>
          <w:rFonts w:ascii="Arial" w:eastAsia="新細明體" w:hAnsi="Arial" w:cs="Arial"/>
          <w:color w:val="000000"/>
          <w:kern w:val="0"/>
          <w:szCs w:val="24"/>
        </w:rPr>
        <w:t>pp.1</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31</w:t>
      </w:r>
      <w:r w:rsidRPr="004B4EE1">
        <w:rPr>
          <w:rFonts w:ascii="Arial" w:eastAsia="新細明體" w:hAnsi="Arial" w:cs="Arial"/>
          <w:color w:val="000000"/>
          <w:kern w:val="0"/>
          <w:szCs w:val="24"/>
        </w:rPr>
        <w:t>。</w:t>
      </w:r>
    </w:p>
    <w:p w:rsidR="0017457B" w:rsidRPr="004B4EE1" w:rsidRDefault="0017457B" w:rsidP="0017457B">
      <w:pPr>
        <w:widowControl/>
        <w:numPr>
          <w:ilvl w:val="0"/>
          <w:numId w:val="2"/>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邵台新、戴晉新、宋德熹等著，孫同勛總校訂，</w:t>
      </w:r>
      <w:r w:rsidRPr="004B4EE1">
        <w:rPr>
          <w:rFonts w:ascii="Arial" w:eastAsia="新細明體" w:hAnsi="Arial" w:cs="Arial"/>
          <w:color w:val="000000"/>
          <w:kern w:val="0"/>
          <w:szCs w:val="24"/>
        </w:rPr>
        <w:t>1996.</w:t>
      </w:r>
      <w:r w:rsidRPr="004B4EE1">
        <w:rPr>
          <w:rFonts w:ascii="Arial" w:eastAsia="新細明體" w:hAnsi="Arial" w:cs="Arial"/>
          <w:color w:val="000000"/>
          <w:kern w:val="0"/>
          <w:szCs w:val="24"/>
        </w:rPr>
        <w:t>《中國文化史》，台北：大中國圖書公司。</w:t>
      </w:r>
    </w:p>
    <w:p w:rsidR="0017457B" w:rsidRPr="004B4EE1" w:rsidRDefault="0017457B" w:rsidP="0017457B">
      <w:pPr>
        <w:widowControl/>
        <w:numPr>
          <w:ilvl w:val="0"/>
          <w:numId w:val="2"/>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1999.</w:t>
      </w:r>
      <w:r w:rsidRPr="004B4EE1">
        <w:rPr>
          <w:rFonts w:ascii="Arial" w:eastAsia="新細明體" w:hAnsi="Arial" w:cs="Arial"/>
          <w:color w:val="000000"/>
          <w:kern w:val="0"/>
          <w:szCs w:val="24"/>
        </w:rPr>
        <w:t>《陳寅恪中古史學探研</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以《隋唐制度淵源略論稿》為例》，台北：稻鄉出版社。</w:t>
      </w:r>
      <w:r w:rsidRPr="004B4EE1">
        <w:rPr>
          <w:rFonts w:ascii="Arial" w:eastAsia="新細明體" w:hAnsi="Arial" w:cs="Arial"/>
          <w:color w:val="000000"/>
          <w:kern w:val="0"/>
          <w:szCs w:val="24"/>
        </w:rPr>
        <w:t>pp.1</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215</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2004</w:t>
      </w:r>
      <w:r w:rsidRPr="004B4EE1">
        <w:rPr>
          <w:rFonts w:ascii="Arial" w:eastAsia="新細明體" w:hAnsi="Arial" w:cs="Arial"/>
          <w:color w:val="000000"/>
          <w:kern w:val="0"/>
          <w:szCs w:val="24"/>
        </w:rPr>
        <w:t>再版。</w:t>
      </w:r>
    </w:p>
    <w:p w:rsidR="0017457B" w:rsidRPr="004B4EE1" w:rsidRDefault="0017457B" w:rsidP="0017457B">
      <w:pPr>
        <w:widowControl/>
        <w:numPr>
          <w:ilvl w:val="0"/>
          <w:numId w:val="2"/>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宋德熹、甘懷真、沈明得編著，</w:t>
      </w:r>
      <w:r w:rsidRPr="004B4EE1">
        <w:rPr>
          <w:rFonts w:ascii="Arial" w:eastAsia="新細明體" w:hAnsi="Arial" w:cs="Arial"/>
          <w:color w:val="000000"/>
          <w:kern w:val="0"/>
          <w:szCs w:val="24"/>
        </w:rPr>
        <w:t>2004.</w:t>
      </w:r>
      <w:r w:rsidR="008608DA">
        <w:rPr>
          <w:rFonts w:ascii="Arial" w:eastAsia="新細明體" w:hAnsi="Arial" w:cs="Arial"/>
          <w:color w:val="000000"/>
          <w:kern w:val="0"/>
          <w:szCs w:val="24"/>
        </w:rPr>
        <w:t>《戰後台灣的歷</w:t>
      </w:r>
      <w:r w:rsidRPr="004B4EE1">
        <w:rPr>
          <w:rFonts w:ascii="Arial" w:eastAsia="新細明體" w:hAnsi="Arial" w:cs="Arial"/>
          <w:color w:val="000000"/>
          <w:kern w:val="0"/>
          <w:szCs w:val="24"/>
        </w:rPr>
        <w:t>史學研究</w:t>
      </w:r>
      <w:r w:rsidRPr="004B4EE1">
        <w:rPr>
          <w:rFonts w:ascii="Arial" w:eastAsia="新細明體" w:hAnsi="Arial" w:cs="Arial"/>
          <w:color w:val="000000"/>
          <w:kern w:val="0"/>
          <w:szCs w:val="24"/>
        </w:rPr>
        <w:t>1945-2000</w:t>
      </w:r>
      <w:r w:rsidRPr="004B4EE1">
        <w:rPr>
          <w:rFonts w:ascii="Arial" w:eastAsia="新細明體" w:hAnsi="Arial" w:cs="Arial"/>
          <w:color w:val="000000"/>
          <w:kern w:val="0"/>
          <w:szCs w:val="24"/>
        </w:rPr>
        <w:t>》第三冊秦漢隋唐史，台北：國科會。</w:t>
      </w:r>
    </w:p>
    <w:p w:rsidR="0017457B" w:rsidRPr="004B4EE1" w:rsidRDefault="0017457B" w:rsidP="0017457B">
      <w:pPr>
        <w:widowControl/>
        <w:numPr>
          <w:ilvl w:val="0"/>
          <w:numId w:val="2"/>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lastRenderedPageBreak/>
        <w:t>宋德熹，《唐史識小－社會文化的探索》，</w:t>
      </w:r>
      <w:r w:rsidRPr="004B4EE1">
        <w:rPr>
          <w:rFonts w:ascii="Arial" w:eastAsia="新細明體" w:hAnsi="Arial" w:cs="Arial"/>
          <w:color w:val="000000"/>
          <w:kern w:val="0"/>
          <w:szCs w:val="24"/>
        </w:rPr>
        <w:t>2009</w:t>
      </w:r>
      <w:r w:rsidRPr="004B4EE1">
        <w:rPr>
          <w:rFonts w:ascii="Arial" w:eastAsia="新細明體" w:hAnsi="Arial" w:cs="Arial"/>
          <w:color w:val="000000"/>
          <w:kern w:val="0"/>
          <w:szCs w:val="24"/>
        </w:rPr>
        <w:t>，台北：稻鄉出版社。</w:t>
      </w:r>
      <w:r w:rsidRPr="004B4EE1">
        <w:rPr>
          <w:rFonts w:ascii="Arial" w:eastAsia="新細明體" w:hAnsi="Arial" w:cs="Arial"/>
          <w:color w:val="000000"/>
          <w:kern w:val="0"/>
          <w:szCs w:val="24"/>
        </w:rPr>
        <w:t>pp.1~421</w:t>
      </w:r>
      <w:r w:rsidRPr="004B4EE1">
        <w:rPr>
          <w:rFonts w:ascii="Arial" w:eastAsia="新細明體" w:hAnsi="Arial" w:cs="Arial"/>
          <w:color w:val="000000"/>
          <w:kern w:val="0"/>
          <w:szCs w:val="24"/>
        </w:rPr>
        <w:t>。</w:t>
      </w:r>
    </w:p>
    <w:p w:rsidR="0017457B" w:rsidRPr="004B4EE1" w:rsidRDefault="0017457B" w:rsidP="0017457B">
      <w:pPr>
        <w:widowControl/>
        <w:numPr>
          <w:ilvl w:val="0"/>
          <w:numId w:val="2"/>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朱書漢、宋德熹著，《驛動軌跡</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台中火車站的古往今來》，</w:t>
      </w:r>
      <w:r w:rsidRPr="004B4EE1">
        <w:rPr>
          <w:rFonts w:ascii="Arial" w:eastAsia="新細明體" w:hAnsi="Arial" w:cs="Arial"/>
          <w:color w:val="000000"/>
          <w:kern w:val="0"/>
          <w:szCs w:val="24"/>
        </w:rPr>
        <w:t>2017</w:t>
      </w:r>
      <w:r w:rsidRPr="004B4EE1">
        <w:rPr>
          <w:rFonts w:ascii="Arial" w:eastAsia="新細明體" w:hAnsi="Arial" w:cs="Arial"/>
          <w:color w:val="000000"/>
          <w:kern w:val="0"/>
          <w:szCs w:val="24"/>
        </w:rPr>
        <w:t>，台中市政府文化局、遠景出版社。</w:t>
      </w:r>
      <w:r w:rsidRPr="004B4EE1">
        <w:rPr>
          <w:rFonts w:ascii="Arial" w:eastAsia="新細明體" w:hAnsi="Arial" w:cs="Arial"/>
          <w:color w:val="000000"/>
          <w:kern w:val="0"/>
          <w:szCs w:val="24"/>
        </w:rPr>
        <w:t>pp.1~207</w:t>
      </w:r>
      <w:r w:rsidRPr="004B4EE1">
        <w:rPr>
          <w:rFonts w:ascii="Arial" w:eastAsia="新細明體" w:hAnsi="Arial" w:cs="Arial"/>
          <w:color w:val="000000"/>
          <w:kern w:val="0"/>
          <w:szCs w:val="24"/>
        </w:rPr>
        <w:t>。</w:t>
      </w:r>
      <w:r w:rsidR="00212A0F" w:rsidRPr="004B4EE1">
        <w:rPr>
          <w:rFonts w:ascii="Arial" w:eastAsia="新細明體" w:hAnsi="Arial" w:cs="Arial"/>
          <w:color w:val="000000"/>
          <w:kern w:val="0"/>
          <w:szCs w:val="24"/>
        </w:rPr>
        <w:t>入選</w:t>
      </w:r>
      <w:r w:rsidR="00212A0F" w:rsidRPr="004B4EE1">
        <w:rPr>
          <w:rFonts w:ascii="Arial" w:eastAsia="新細明體" w:hAnsi="Arial" w:cs="Arial"/>
          <w:color w:val="000000"/>
          <w:kern w:val="0"/>
          <w:szCs w:val="24"/>
        </w:rPr>
        <w:t>Open Book</w:t>
      </w:r>
      <w:r w:rsidR="00212A0F" w:rsidRPr="004B4EE1">
        <w:rPr>
          <w:rFonts w:ascii="Arial" w:eastAsia="新細明體" w:hAnsi="Arial" w:cs="Arial"/>
          <w:color w:val="000000"/>
          <w:kern w:val="0"/>
          <w:szCs w:val="24"/>
        </w:rPr>
        <w:t>閱讀誌優質好書。</w:t>
      </w:r>
    </w:p>
    <w:p w:rsidR="0017457B" w:rsidRPr="004B4EE1" w:rsidRDefault="00F14AE6" w:rsidP="0017457B">
      <w:pPr>
        <w:widowControl/>
        <w:jc w:val="center"/>
        <w:rPr>
          <w:rFonts w:ascii="Arial" w:eastAsia="新細明體" w:hAnsi="Arial" w:cs="Arial"/>
          <w:color w:val="000000"/>
          <w:kern w:val="0"/>
          <w:szCs w:val="24"/>
        </w:rPr>
      </w:pPr>
      <w:r>
        <w:rPr>
          <w:rFonts w:ascii="Arial" w:eastAsia="新細明體" w:hAnsi="Arial" w:cs="Arial"/>
          <w:color w:val="000000"/>
          <w:kern w:val="0"/>
          <w:szCs w:val="24"/>
        </w:rPr>
        <w:pict>
          <v:rect id="_x0000_i1026" style="width:379.3pt;height:1.5pt" o:hralign="center" o:hrstd="t" o:hr="t" fillcolor="#a0a0a0" stroked="f"/>
        </w:pict>
      </w:r>
    </w:p>
    <w:p w:rsidR="0017457B" w:rsidRPr="004B4EE1" w:rsidRDefault="0017457B" w:rsidP="0017457B">
      <w:pPr>
        <w:widowControl/>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三、期刊論文：</w:t>
      </w:r>
    </w:p>
    <w:p w:rsidR="0017457B" w:rsidRPr="004B4EE1" w:rsidRDefault="0017457B" w:rsidP="0017457B">
      <w:pPr>
        <w:widowControl/>
        <w:numPr>
          <w:ilvl w:val="0"/>
          <w:numId w:val="3"/>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1980.</w:t>
      </w:r>
      <w:r w:rsidRPr="004B4EE1">
        <w:rPr>
          <w:rFonts w:ascii="Arial" w:eastAsia="新細明體" w:hAnsi="Arial" w:cs="Arial"/>
          <w:color w:val="000000"/>
          <w:kern w:val="0"/>
          <w:szCs w:val="24"/>
        </w:rPr>
        <w:t>〈論武后冊立和唐初東西社會集團的因果關係〉，東吳大學歷史系《史轍》第三期。</w:t>
      </w:r>
    </w:p>
    <w:p w:rsidR="0017457B" w:rsidRPr="004B4EE1" w:rsidRDefault="0017457B" w:rsidP="0017457B">
      <w:pPr>
        <w:widowControl/>
        <w:numPr>
          <w:ilvl w:val="0"/>
          <w:numId w:val="3"/>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1981.</w:t>
      </w:r>
      <w:r w:rsidRPr="004B4EE1">
        <w:rPr>
          <w:rFonts w:ascii="Arial" w:eastAsia="新細明體" w:hAnsi="Arial" w:cs="Arial"/>
          <w:color w:val="000000"/>
          <w:kern w:val="0"/>
          <w:szCs w:val="24"/>
        </w:rPr>
        <w:t>〈武后生年及出生地之商榷〉，《史原》第十一期〈唐史漫抄二則〉之一。</w:t>
      </w:r>
    </w:p>
    <w:p w:rsidR="0017457B" w:rsidRPr="004B4EE1" w:rsidRDefault="0017457B" w:rsidP="0017457B">
      <w:pPr>
        <w:widowControl/>
        <w:numPr>
          <w:ilvl w:val="0"/>
          <w:numId w:val="3"/>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1981.</w:t>
      </w:r>
      <w:r w:rsidRPr="004B4EE1">
        <w:rPr>
          <w:rFonts w:ascii="Arial" w:eastAsia="新細明體" w:hAnsi="Arial" w:cs="Arial"/>
          <w:color w:val="000000"/>
          <w:kern w:val="0"/>
          <w:szCs w:val="24"/>
        </w:rPr>
        <w:t>〈六朝至唐初門第觀念之考察〉《史原》第十一期〈唐史漫抄二則〉之二。</w:t>
      </w:r>
    </w:p>
    <w:p w:rsidR="0017457B" w:rsidRPr="004B4EE1" w:rsidRDefault="0017457B" w:rsidP="0017457B">
      <w:pPr>
        <w:widowControl/>
        <w:numPr>
          <w:ilvl w:val="0"/>
          <w:numId w:val="3"/>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1982.</w:t>
      </w:r>
      <w:r w:rsidRPr="004B4EE1">
        <w:rPr>
          <w:rFonts w:ascii="Arial" w:eastAsia="新細明體" w:hAnsi="Arial" w:cs="Arial"/>
          <w:color w:val="000000"/>
          <w:kern w:val="0"/>
          <w:szCs w:val="24"/>
        </w:rPr>
        <w:t>〈</w:t>
      </w:r>
      <w:r w:rsidRPr="004B4EE1">
        <w:rPr>
          <w:rFonts w:asciiTheme="minorEastAsia" w:hAnsiTheme="minorEastAsia" w:cs="Arial" w:hint="eastAsia"/>
          <w:color w:val="000000"/>
          <w:kern w:val="0"/>
          <w:szCs w:val="24"/>
        </w:rPr>
        <w:t>唐武士</w:t>
      </w:r>
      <w:r w:rsidRPr="004B4EE1">
        <w:rPr>
          <w:rFonts w:asciiTheme="minorEastAsia" w:hAnsiTheme="minorEastAsia" w:cs="Arial"/>
          <w:bCs/>
          <w:color w:val="222222"/>
          <w:szCs w:val="24"/>
          <w:shd w:val="clear" w:color="auto" w:fill="FFFFFF"/>
        </w:rPr>
        <w:t>彠</w:t>
      </w:r>
      <w:r w:rsidRPr="004B4EE1">
        <w:rPr>
          <w:rFonts w:asciiTheme="minorEastAsia" w:hAnsiTheme="minorEastAsia" w:cs="Arial" w:hint="eastAsia"/>
          <w:color w:val="000000"/>
          <w:kern w:val="0"/>
          <w:szCs w:val="24"/>
        </w:rPr>
        <w:t>事蹟辨證－兼論家世對武則天冊立為后的影響</w:t>
      </w:r>
      <w:r w:rsidRPr="004B4EE1">
        <w:rPr>
          <w:rFonts w:ascii="Arial" w:eastAsia="新細明體" w:hAnsi="Arial" w:cs="Arial"/>
          <w:color w:val="000000"/>
          <w:kern w:val="0"/>
          <w:szCs w:val="24"/>
        </w:rPr>
        <w:t>〉，《食貨》復刊第十一卷第十一期、第十二期及第十二卷第一期，另收入《中國史學論文選集》第六輯，台北：幼獅文化事業公司，</w:t>
      </w:r>
      <w:r w:rsidRPr="004B4EE1">
        <w:rPr>
          <w:rFonts w:ascii="Arial" w:eastAsia="新細明體" w:hAnsi="Arial" w:cs="Arial"/>
          <w:color w:val="000000"/>
          <w:kern w:val="0"/>
          <w:szCs w:val="24"/>
        </w:rPr>
        <w:t>1986.5</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pp.529</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608</w:t>
      </w:r>
      <w:r w:rsidRPr="004B4EE1">
        <w:rPr>
          <w:rFonts w:ascii="Arial" w:eastAsia="新細明體" w:hAnsi="Arial" w:cs="Arial"/>
          <w:color w:val="000000"/>
          <w:kern w:val="0"/>
          <w:szCs w:val="24"/>
        </w:rPr>
        <w:t>。</w:t>
      </w:r>
    </w:p>
    <w:p w:rsidR="0017457B" w:rsidRPr="004B4EE1" w:rsidRDefault="0017457B" w:rsidP="0017457B">
      <w:pPr>
        <w:widowControl/>
        <w:numPr>
          <w:ilvl w:val="0"/>
          <w:numId w:val="3"/>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1987.</w:t>
      </w:r>
      <w:r w:rsidRPr="004B4EE1">
        <w:rPr>
          <w:rFonts w:ascii="Arial" w:eastAsia="新細明體" w:hAnsi="Arial" w:cs="Arial"/>
          <w:color w:val="000000"/>
          <w:kern w:val="0"/>
          <w:szCs w:val="24"/>
        </w:rPr>
        <w:t>〈北魏姓族分定初探〉，收入陶希聖先生九秩榮慶祝壽論文集《國史釋論》，台北：食貨出版社，</w:t>
      </w:r>
      <w:r w:rsidRPr="004B4EE1">
        <w:rPr>
          <w:rFonts w:ascii="Arial" w:eastAsia="新細明體" w:hAnsi="Arial" w:cs="Arial"/>
          <w:color w:val="000000"/>
          <w:kern w:val="0"/>
          <w:szCs w:val="24"/>
        </w:rPr>
        <w:t>pp.43</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54</w:t>
      </w:r>
      <w:r w:rsidRPr="004B4EE1">
        <w:rPr>
          <w:rFonts w:ascii="Arial" w:eastAsia="新細明體" w:hAnsi="Arial" w:cs="Arial"/>
          <w:color w:val="000000"/>
          <w:kern w:val="0"/>
          <w:szCs w:val="24"/>
        </w:rPr>
        <w:t>。</w:t>
      </w:r>
    </w:p>
    <w:p w:rsidR="0017457B" w:rsidRPr="004B4EE1" w:rsidRDefault="0017457B" w:rsidP="0017457B">
      <w:pPr>
        <w:widowControl/>
        <w:numPr>
          <w:ilvl w:val="0"/>
          <w:numId w:val="3"/>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1989.</w:t>
      </w:r>
      <w:r w:rsidRPr="004B4EE1">
        <w:rPr>
          <w:rFonts w:ascii="Arial" w:eastAsia="新細明體" w:hAnsi="Arial" w:cs="Arial"/>
          <w:color w:val="000000"/>
          <w:kern w:val="0"/>
          <w:szCs w:val="24"/>
        </w:rPr>
        <w:t>〈中國近代入門書目的源流－跋嚴師中國中古史入門書目并為史部解題提要之學鼓吹〉，《書目季刊》第二十三卷第一期。</w:t>
      </w:r>
    </w:p>
    <w:p w:rsidR="0017457B" w:rsidRPr="004B4EE1" w:rsidRDefault="0017457B" w:rsidP="0017457B">
      <w:pPr>
        <w:widowControl/>
        <w:numPr>
          <w:ilvl w:val="0"/>
          <w:numId w:val="3"/>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1990.</w:t>
      </w:r>
      <w:r w:rsidRPr="004B4EE1">
        <w:rPr>
          <w:rFonts w:ascii="Arial" w:eastAsia="新細明體" w:hAnsi="Arial" w:cs="Arial"/>
          <w:color w:val="000000"/>
          <w:kern w:val="0"/>
          <w:szCs w:val="24"/>
        </w:rPr>
        <w:t>〈唐代後半期門閥與官宦之關係〉，收入淡江大學中文系編，《晚唐的社會與文化》，台北：學生書局，</w:t>
      </w:r>
      <w:r w:rsidRPr="004B4EE1">
        <w:rPr>
          <w:rFonts w:ascii="Arial" w:eastAsia="新細明體" w:hAnsi="Arial" w:cs="Arial"/>
          <w:color w:val="000000"/>
          <w:kern w:val="0"/>
          <w:szCs w:val="24"/>
        </w:rPr>
        <w:t>pp.113</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218</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 </w:t>
      </w:r>
    </w:p>
    <w:p w:rsidR="0017457B" w:rsidRPr="004B4EE1" w:rsidRDefault="0017457B" w:rsidP="0017457B">
      <w:pPr>
        <w:widowControl/>
        <w:numPr>
          <w:ilvl w:val="0"/>
          <w:numId w:val="3"/>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1990.</w:t>
      </w:r>
      <w:r w:rsidRPr="004B4EE1">
        <w:rPr>
          <w:rFonts w:ascii="Arial" w:eastAsia="新細明體" w:hAnsi="Arial" w:cs="Arial"/>
          <w:color w:val="000000"/>
          <w:kern w:val="0"/>
          <w:szCs w:val="24"/>
        </w:rPr>
        <w:t>〈陳寅恪《隋唐制度淵源略論稿》及《唐代政治史述論稿》版本小考〉，《書目季刊》第二十四卷第一期。</w:t>
      </w:r>
    </w:p>
    <w:p w:rsidR="0017457B" w:rsidRPr="004B4EE1" w:rsidRDefault="0017457B" w:rsidP="0017457B">
      <w:pPr>
        <w:widowControl/>
        <w:numPr>
          <w:ilvl w:val="0"/>
          <w:numId w:val="3"/>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1991.</w:t>
      </w:r>
      <w:r w:rsidRPr="004B4EE1">
        <w:rPr>
          <w:rFonts w:ascii="Arial" w:eastAsia="新細明體" w:hAnsi="Arial" w:cs="Arial"/>
          <w:color w:val="000000"/>
          <w:kern w:val="0"/>
          <w:szCs w:val="24"/>
        </w:rPr>
        <w:t>〈唐代的妓女〉，收入鮑家麟編，《中國婦女史論集</w:t>
      </w:r>
      <w:r w:rsidRPr="004B4EE1">
        <w:rPr>
          <w:rFonts w:ascii="微軟正黑體" w:eastAsia="微軟正黑體" w:hAnsi="微軟正黑體" w:cs="微軟正黑體" w:hint="eastAsia"/>
          <w:color w:val="000000"/>
          <w:kern w:val="0"/>
          <w:szCs w:val="24"/>
        </w:rPr>
        <w:t>‧</w:t>
      </w:r>
      <w:r w:rsidRPr="004B4EE1">
        <w:rPr>
          <w:rFonts w:ascii="Arial" w:eastAsia="新細明體" w:hAnsi="Arial" w:cs="Arial"/>
          <w:color w:val="000000"/>
          <w:kern w:val="0"/>
          <w:szCs w:val="24"/>
        </w:rPr>
        <w:t>續集》，台北：稻鄉出版社，</w:t>
      </w:r>
      <w:r w:rsidRPr="004B4EE1">
        <w:rPr>
          <w:rFonts w:ascii="Arial" w:eastAsia="新細明體" w:hAnsi="Arial" w:cs="Arial"/>
          <w:color w:val="000000"/>
          <w:kern w:val="0"/>
          <w:szCs w:val="24"/>
        </w:rPr>
        <w:t>pp.67</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122</w:t>
      </w:r>
      <w:r w:rsidRPr="004B4EE1">
        <w:rPr>
          <w:rFonts w:ascii="Arial" w:eastAsia="新細明體" w:hAnsi="Arial" w:cs="Arial"/>
          <w:color w:val="000000"/>
          <w:kern w:val="0"/>
          <w:szCs w:val="24"/>
        </w:rPr>
        <w:t>。</w:t>
      </w:r>
    </w:p>
    <w:p w:rsidR="0017457B" w:rsidRPr="004B4EE1" w:rsidRDefault="0017457B" w:rsidP="0017457B">
      <w:pPr>
        <w:widowControl/>
        <w:numPr>
          <w:ilvl w:val="0"/>
          <w:numId w:val="3"/>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1992.</w:t>
      </w:r>
      <w:r w:rsidRPr="004B4EE1">
        <w:rPr>
          <w:rFonts w:ascii="Arial" w:eastAsia="新細明體" w:hAnsi="Arial" w:cs="Arial"/>
          <w:color w:val="000000"/>
          <w:kern w:val="0"/>
          <w:szCs w:val="24"/>
        </w:rPr>
        <w:t>〈參透風流二字禪－</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風流</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詞義在中國社會文化史上的遞變〉，《淡江大學中文學報》創刊號，</w:t>
      </w:r>
      <w:r w:rsidRPr="004B4EE1">
        <w:rPr>
          <w:rFonts w:ascii="Arial" w:eastAsia="新細明體" w:hAnsi="Arial" w:cs="Arial"/>
          <w:color w:val="000000"/>
          <w:kern w:val="0"/>
          <w:szCs w:val="24"/>
        </w:rPr>
        <w:t>pp.37</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75</w:t>
      </w:r>
      <w:r w:rsidRPr="004B4EE1">
        <w:rPr>
          <w:rFonts w:ascii="Arial" w:eastAsia="新細明體" w:hAnsi="Arial" w:cs="Arial"/>
          <w:color w:val="000000"/>
          <w:kern w:val="0"/>
          <w:szCs w:val="24"/>
        </w:rPr>
        <w:t>。</w:t>
      </w:r>
    </w:p>
    <w:p w:rsidR="0017457B" w:rsidRPr="004B4EE1" w:rsidRDefault="0017457B" w:rsidP="0017457B">
      <w:pPr>
        <w:widowControl/>
        <w:numPr>
          <w:ilvl w:val="0"/>
          <w:numId w:val="3"/>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1992.</w:t>
      </w:r>
      <w:r w:rsidRPr="004B4EE1">
        <w:rPr>
          <w:rFonts w:ascii="Arial" w:eastAsia="新細明體" w:hAnsi="Arial" w:cs="Arial"/>
          <w:color w:val="000000"/>
          <w:kern w:val="0"/>
          <w:szCs w:val="24"/>
        </w:rPr>
        <w:t>〈獨孤氏興衰史論〉，《興大歷史學報》第二期，</w:t>
      </w:r>
      <w:r w:rsidRPr="004B4EE1">
        <w:rPr>
          <w:rFonts w:ascii="Arial" w:eastAsia="新細明體" w:hAnsi="Arial" w:cs="Arial"/>
          <w:color w:val="000000"/>
          <w:kern w:val="0"/>
          <w:szCs w:val="24"/>
        </w:rPr>
        <w:t>pp.13</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40</w:t>
      </w:r>
      <w:r w:rsidRPr="004B4EE1">
        <w:rPr>
          <w:rFonts w:ascii="Arial" w:eastAsia="新細明體" w:hAnsi="Arial" w:cs="Arial"/>
          <w:color w:val="000000"/>
          <w:kern w:val="0"/>
          <w:szCs w:val="24"/>
        </w:rPr>
        <w:t>。</w:t>
      </w:r>
    </w:p>
    <w:p w:rsidR="0017457B" w:rsidRPr="004B4EE1" w:rsidRDefault="0017457B" w:rsidP="0017457B">
      <w:pPr>
        <w:widowControl/>
        <w:numPr>
          <w:ilvl w:val="0"/>
          <w:numId w:val="3"/>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1992.</w:t>
      </w:r>
      <w:r w:rsidRPr="004B4EE1">
        <w:rPr>
          <w:rFonts w:ascii="Arial" w:eastAsia="新細明體" w:hAnsi="Arial" w:cs="Arial"/>
          <w:color w:val="000000"/>
          <w:kern w:val="0"/>
          <w:szCs w:val="24"/>
        </w:rPr>
        <w:t>〈關隴集團政權中的河南竇氏〉，《興大文史學報》第二十二期，</w:t>
      </w:r>
      <w:r w:rsidRPr="004B4EE1">
        <w:rPr>
          <w:rFonts w:ascii="Arial" w:eastAsia="新細明體" w:hAnsi="Arial" w:cs="Arial"/>
          <w:color w:val="000000"/>
          <w:kern w:val="0"/>
          <w:szCs w:val="24"/>
        </w:rPr>
        <w:t>pp.105</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144</w:t>
      </w:r>
      <w:r w:rsidRPr="004B4EE1">
        <w:rPr>
          <w:rFonts w:ascii="Arial" w:eastAsia="新細明體" w:hAnsi="Arial" w:cs="Arial"/>
          <w:color w:val="000000"/>
          <w:kern w:val="0"/>
          <w:szCs w:val="24"/>
        </w:rPr>
        <w:t>。</w:t>
      </w:r>
    </w:p>
    <w:p w:rsidR="0017457B" w:rsidRPr="004B4EE1" w:rsidRDefault="0017457B" w:rsidP="0017457B">
      <w:pPr>
        <w:widowControl/>
        <w:numPr>
          <w:ilvl w:val="0"/>
          <w:numId w:val="3"/>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1993.</w:t>
      </w:r>
      <w:r w:rsidRPr="004B4EE1">
        <w:rPr>
          <w:rFonts w:ascii="Arial" w:eastAsia="新細明體" w:hAnsi="Arial" w:cs="Arial"/>
          <w:color w:val="000000"/>
          <w:kern w:val="0"/>
          <w:szCs w:val="24"/>
        </w:rPr>
        <w:t>〈關隴集團中代北外戚家族的角色與地位〉，《大陸雜誌》第八十五卷第六期，</w:t>
      </w:r>
      <w:r w:rsidRPr="004B4EE1">
        <w:rPr>
          <w:rFonts w:ascii="Arial" w:eastAsia="新細明體" w:hAnsi="Arial" w:cs="Arial"/>
          <w:color w:val="000000"/>
          <w:kern w:val="0"/>
          <w:szCs w:val="24"/>
        </w:rPr>
        <w:t>pp.39</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48</w:t>
      </w:r>
      <w:r w:rsidRPr="004B4EE1">
        <w:rPr>
          <w:rFonts w:ascii="Arial" w:eastAsia="新細明體" w:hAnsi="Arial" w:cs="Arial"/>
          <w:color w:val="000000"/>
          <w:kern w:val="0"/>
          <w:szCs w:val="24"/>
        </w:rPr>
        <w:t>、第八十六卷第一期，</w:t>
      </w:r>
      <w:r w:rsidRPr="004B4EE1">
        <w:rPr>
          <w:rFonts w:ascii="Arial" w:eastAsia="新細明體" w:hAnsi="Arial" w:cs="Arial"/>
          <w:color w:val="000000"/>
          <w:kern w:val="0"/>
          <w:szCs w:val="24"/>
        </w:rPr>
        <w:t>pp.31</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48</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 </w:t>
      </w:r>
    </w:p>
    <w:p w:rsidR="0017457B" w:rsidRPr="004B4EE1" w:rsidRDefault="0017457B" w:rsidP="0017457B">
      <w:pPr>
        <w:widowControl/>
        <w:numPr>
          <w:ilvl w:val="0"/>
          <w:numId w:val="3"/>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lastRenderedPageBreak/>
        <w:t>宋德熹，</w:t>
      </w:r>
      <w:r w:rsidRPr="004B4EE1">
        <w:rPr>
          <w:rFonts w:ascii="Arial" w:eastAsia="新細明體" w:hAnsi="Arial" w:cs="Arial"/>
          <w:color w:val="000000"/>
          <w:kern w:val="0"/>
          <w:szCs w:val="24"/>
        </w:rPr>
        <w:t>1993.</w:t>
      </w:r>
      <w:r w:rsidRPr="004B4EE1">
        <w:rPr>
          <w:rFonts w:ascii="Arial" w:eastAsia="新細明體" w:hAnsi="Arial" w:cs="Arial"/>
          <w:color w:val="000000"/>
          <w:kern w:val="0"/>
          <w:szCs w:val="24"/>
        </w:rPr>
        <w:t>〈試論崔浩國史獄事〉，《興大歷史學報》第三期，</w:t>
      </w:r>
      <w:r w:rsidRPr="004B4EE1">
        <w:rPr>
          <w:rFonts w:ascii="Arial" w:eastAsia="新細明體" w:hAnsi="Arial" w:cs="Arial"/>
          <w:color w:val="000000"/>
          <w:kern w:val="0"/>
          <w:szCs w:val="24"/>
        </w:rPr>
        <w:t>pp59</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72</w:t>
      </w:r>
      <w:r w:rsidRPr="004B4EE1">
        <w:rPr>
          <w:rFonts w:ascii="Arial" w:eastAsia="新細明體" w:hAnsi="Arial" w:cs="Arial"/>
          <w:color w:val="000000"/>
          <w:kern w:val="0"/>
          <w:szCs w:val="24"/>
        </w:rPr>
        <w:t>。</w:t>
      </w:r>
    </w:p>
    <w:p w:rsidR="0017457B" w:rsidRPr="004B4EE1" w:rsidRDefault="0017457B" w:rsidP="0017457B">
      <w:pPr>
        <w:widowControl/>
        <w:numPr>
          <w:ilvl w:val="0"/>
          <w:numId w:val="3"/>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1995.</w:t>
      </w:r>
      <w:r w:rsidRPr="004B4EE1">
        <w:rPr>
          <w:rFonts w:ascii="Arial" w:eastAsia="新細明體" w:hAnsi="Arial" w:cs="Arial"/>
          <w:color w:val="000000"/>
          <w:kern w:val="0"/>
          <w:szCs w:val="24"/>
        </w:rPr>
        <w:t>〈中古門第觀念探微〉，《興大歷史學報》第五期，</w:t>
      </w:r>
      <w:r w:rsidRPr="004B4EE1">
        <w:rPr>
          <w:rFonts w:ascii="Arial" w:eastAsia="新細明體" w:hAnsi="Arial" w:cs="Arial"/>
          <w:color w:val="000000"/>
          <w:kern w:val="0"/>
          <w:szCs w:val="24"/>
        </w:rPr>
        <w:t>pp.1</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59</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 </w:t>
      </w:r>
    </w:p>
    <w:p w:rsidR="0017457B" w:rsidRPr="004B4EE1" w:rsidRDefault="0017457B" w:rsidP="0017457B">
      <w:pPr>
        <w:widowControl/>
        <w:numPr>
          <w:ilvl w:val="0"/>
          <w:numId w:val="3"/>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1996.</w:t>
      </w:r>
      <w:r w:rsidRPr="004B4EE1">
        <w:rPr>
          <w:rFonts w:ascii="Arial" w:eastAsia="新細明體" w:hAnsi="Arial" w:cs="Arial"/>
          <w:color w:val="000000"/>
          <w:kern w:val="0"/>
          <w:szCs w:val="24"/>
        </w:rPr>
        <w:t>〈中國中古門第社會史研究在台灣</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以研究課題取向為例〉，五十年來台灣的歷史學研究之回顧研討會（新史學雜誌社、東海大學歷史系合辦），刊於《興大歷史學報》第六期，</w:t>
      </w:r>
      <w:r w:rsidRPr="004B4EE1">
        <w:rPr>
          <w:rFonts w:ascii="Arial" w:eastAsia="新細明體" w:hAnsi="Arial" w:cs="Arial"/>
          <w:color w:val="000000"/>
          <w:kern w:val="0"/>
          <w:szCs w:val="24"/>
        </w:rPr>
        <w:t>pp.139</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147</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  </w:t>
      </w:r>
    </w:p>
    <w:p w:rsidR="0017457B" w:rsidRPr="004B4EE1" w:rsidRDefault="0017457B" w:rsidP="0017457B">
      <w:pPr>
        <w:widowControl/>
        <w:numPr>
          <w:ilvl w:val="0"/>
          <w:numId w:val="3"/>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1996.</w:t>
      </w:r>
      <w:r w:rsidRPr="004B4EE1">
        <w:rPr>
          <w:rFonts w:ascii="Arial" w:eastAsia="新細明體" w:hAnsi="Arial" w:cs="Arial"/>
          <w:color w:val="000000"/>
          <w:kern w:val="0"/>
          <w:szCs w:val="24"/>
        </w:rPr>
        <w:t>〈歸田學記</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嚴耕望先生的治學襟懷〉，《中國唐代學會會刊》第七期，</w:t>
      </w:r>
      <w:r w:rsidRPr="004B4EE1">
        <w:rPr>
          <w:rFonts w:ascii="Arial" w:eastAsia="新細明體" w:hAnsi="Arial" w:cs="Arial"/>
          <w:color w:val="000000"/>
          <w:kern w:val="0"/>
          <w:szCs w:val="24"/>
        </w:rPr>
        <w:t>pp.1</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9</w:t>
      </w:r>
      <w:r w:rsidRPr="004B4EE1">
        <w:rPr>
          <w:rFonts w:ascii="Arial" w:eastAsia="新細明體" w:hAnsi="Arial" w:cs="Arial"/>
          <w:color w:val="000000"/>
          <w:kern w:val="0"/>
          <w:szCs w:val="24"/>
        </w:rPr>
        <w:t>，另收入《充實而有光輝</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嚴耕望先生紀念集》（台北：稻鄉出版社，</w:t>
      </w:r>
      <w:r w:rsidRPr="004B4EE1">
        <w:rPr>
          <w:rFonts w:ascii="Arial" w:eastAsia="新細明體" w:hAnsi="Arial" w:cs="Arial"/>
          <w:color w:val="000000"/>
          <w:kern w:val="0"/>
          <w:szCs w:val="24"/>
        </w:rPr>
        <w:t>1997.12.</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pp.237</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250</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 </w:t>
      </w:r>
    </w:p>
    <w:p w:rsidR="0017457B" w:rsidRPr="004B4EE1" w:rsidRDefault="0017457B" w:rsidP="0017457B">
      <w:pPr>
        <w:widowControl/>
        <w:numPr>
          <w:ilvl w:val="0"/>
          <w:numId w:val="3"/>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1998.</w:t>
      </w:r>
      <w:r w:rsidRPr="004B4EE1">
        <w:rPr>
          <w:rFonts w:ascii="Arial" w:eastAsia="新細明體" w:hAnsi="Arial" w:cs="Arial"/>
          <w:color w:val="000000"/>
          <w:kern w:val="0"/>
          <w:szCs w:val="24"/>
        </w:rPr>
        <w:t>〈安史之亂前後唐代門第家族勢力的推移〉，史學、社會與變遷學術研討會（台北：文化大學，</w:t>
      </w:r>
      <w:r w:rsidRPr="004B4EE1">
        <w:rPr>
          <w:rFonts w:ascii="Arial" w:eastAsia="新細明體" w:hAnsi="Arial" w:cs="Arial"/>
          <w:color w:val="000000"/>
          <w:kern w:val="0"/>
          <w:szCs w:val="24"/>
        </w:rPr>
        <w:t>86.5.</w:t>
      </w:r>
      <w:r w:rsidRPr="004B4EE1">
        <w:rPr>
          <w:rFonts w:ascii="Arial" w:eastAsia="新細明體" w:hAnsi="Arial" w:cs="Arial"/>
          <w:color w:val="000000"/>
          <w:kern w:val="0"/>
          <w:szCs w:val="24"/>
        </w:rPr>
        <w:t>），刊於《興大歷史學報》第八期，</w:t>
      </w:r>
      <w:r w:rsidRPr="004B4EE1">
        <w:rPr>
          <w:rFonts w:ascii="Arial" w:eastAsia="新細明體" w:hAnsi="Arial" w:cs="Arial"/>
          <w:color w:val="000000"/>
          <w:kern w:val="0"/>
          <w:szCs w:val="24"/>
        </w:rPr>
        <w:t>pp.59</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94</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 </w:t>
      </w:r>
    </w:p>
    <w:p w:rsidR="0017457B" w:rsidRPr="004B4EE1" w:rsidRDefault="0017457B" w:rsidP="0017457B">
      <w:pPr>
        <w:widowControl/>
        <w:numPr>
          <w:ilvl w:val="0"/>
          <w:numId w:val="3"/>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2003.</w:t>
      </w:r>
      <w:r w:rsidRPr="004B4EE1">
        <w:rPr>
          <w:rFonts w:ascii="Arial" w:eastAsia="新細明體" w:hAnsi="Arial" w:cs="Arial"/>
          <w:color w:val="000000"/>
          <w:kern w:val="0"/>
          <w:szCs w:val="24"/>
        </w:rPr>
        <w:t>〈唐代前期門第世族的郡望與偽冒問題〉，《興大人文學報》第三十三期，</w:t>
      </w:r>
      <w:r w:rsidRPr="004B4EE1">
        <w:rPr>
          <w:rFonts w:ascii="Arial" w:eastAsia="新細明體" w:hAnsi="Arial" w:cs="Arial"/>
          <w:color w:val="000000"/>
          <w:kern w:val="0"/>
          <w:szCs w:val="24"/>
        </w:rPr>
        <w:t>pp.663</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680</w:t>
      </w:r>
      <w:r w:rsidRPr="004B4EE1">
        <w:rPr>
          <w:rFonts w:ascii="Arial" w:eastAsia="新細明體" w:hAnsi="Arial" w:cs="Arial"/>
          <w:color w:val="000000"/>
          <w:kern w:val="0"/>
          <w:szCs w:val="24"/>
        </w:rPr>
        <w:t>。</w:t>
      </w:r>
    </w:p>
    <w:p w:rsidR="0017457B" w:rsidRPr="004B4EE1" w:rsidRDefault="0017457B" w:rsidP="0017457B">
      <w:pPr>
        <w:widowControl/>
        <w:numPr>
          <w:ilvl w:val="0"/>
          <w:numId w:val="3"/>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宋德熹、張文杰，</w:t>
      </w:r>
      <w:r w:rsidRPr="004B4EE1">
        <w:rPr>
          <w:rFonts w:ascii="Arial" w:eastAsia="新細明體" w:hAnsi="Arial" w:cs="Arial"/>
          <w:color w:val="000000"/>
          <w:kern w:val="0"/>
          <w:szCs w:val="24"/>
        </w:rPr>
        <w:t>2004.</w:t>
      </w:r>
      <w:r w:rsidRPr="004B4EE1">
        <w:rPr>
          <w:rFonts w:ascii="Arial" w:eastAsia="新細明體" w:hAnsi="Arial" w:cs="Arial"/>
          <w:color w:val="000000"/>
          <w:kern w:val="0"/>
          <w:szCs w:val="24"/>
        </w:rPr>
        <w:t>〈北朝政權中河西大姓的角色與地位〉，《興大人文學報》第三十四期，</w:t>
      </w:r>
      <w:r w:rsidRPr="004B4EE1">
        <w:rPr>
          <w:rFonts w:ascii="Arial" w:eastAsia="新細明體" w:hAnsi="Arial" w:cs="Arial"/>
          <w:color w:val="000000"/>
          <w:kern w:val="0"/>
          <w:szCs w:val="24"/>
        </w:rPr>
        <w:t>pp.607~630</w:t>
      </w:r>
      <w:r w:rsidRPr="004B4EE1">
        <w:rPr>
          <w:rFonts w:ascii="Arial" w:eastAsia="新細明體" w:hAnsi="Arial" w:cs="Arial"/>
          <w:color w:val="000000"/>
          <w:kern w:val="0"/>
          <w:szCs w:val="24"/>
        </w:rPr>
        <w:t>。</w:t>
      </w:r>
    </w:p>
    <w:p w:rsidR="0017457B" w:rsidRPr="004B4EE1" w:rsidRDefault="0017457B" w:rsidP="0017457B">
      <w:pPr>
        <w:widowControl/>
        <w:numPr>
          <w:ilvl w:val="0"/>
          <w:numId w:val="3"/>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2005.</w:t>
      </w:r>
      <w:r w:rsidRPr="004B4EE1">
        <w:rPr>
          <w:rFonts w:ascii="Arial" w:eastAsia="新細明體" w:hAnsi="Arial" w:cs="Arial"/>
          <w:color w:val="000000"/>
          <w:kern w:val="0"/>
          <w:szCs w:val="24"/>
        </w:rPr>
        <w:t>〈唐代前期吏部考功員外郎的身分背景〉，第七屆唐代文化學術研討會（台北：台北大學），</w:t>
      </w:r>
      <w:r w:rsidRPr="004B4EE1">
        <w:rPr>
          <w:rFonts w:ascii="Arial" w:eastAsia="新細明體" w:hAnsi="Arial" w:cs="Arial"/>
          <w:color w:val="000000"/>
          <w:kern w:val="0"/>
          <w:szCs w:val="24"/>
        </w:rPr>
        <w:t>2006</w:t>
      </w:r>
      <w:r w:rsidRPr="004B4EE1">
        <w:rPr>
          <w:rFonts w:ascii="Arial" w:eastAsia="新細明體" w:hAnsi="Arial" w:cs="Arial"/>
          <w:color w:val="000000"/>
          <w:kern w:val="0"/>
          <w:szCs w:val="24"/>
        </w:rPr>
        <w:t>，《興大歷史學報》第十七期，</w:t>
      </w:r>
      <w:r w:rsidRPr="004B4EE1">
        <w:rPr>
          <w:rFonts w:ascii="Arial" w:eastAsia="新細明體" w:hAnsi="Arial" w:cs="Arial"/>
          <w:color w:val="000000"/>
          <w:kern w:val="0"/>
          <w:szCs w:val="24"/>
        </w:rPr>
        <w:t>PP.41-66</w:t>
      </w:r>
      <w:r w:rsidRPr="004B4EE1">
        <w:rPr>
          <w:rFonts w:ascii="Arial" w:eastAsia="新細明體" w:hAnsi="Arial" w:cs="Arial"/>
          <w:color w:val="000000"/>
          <w:kern w:val="0"/>
          <w:szCs w:val="24"/>
        </w:rPr>
        <w:t>。</w:t>
      </w:r>
    </w:p>
    <w:p w:rsidR="0017457B" w:rsidRPr="004B4EE1" w:rsidRDefault="00F14AE6" w:rsidP="0017457B">
      <w:pPr>
        <w:widowControl/>
        <w:jc w:val="center"/>
        <w:rPr>
          <w:rFonts w:ascii="Arial" w:eastAsia="新細明體" w:hAnsi="Arial" w:cs="Arial"/>
          <w:color w:val="000000"/>
          <w:kern w:val="0"/>
          <w:szCs w:val="24"/>
        </w:rPr>
      </w:pPr>
      <w:r>
        <w:rPr>
          <w:rFonts w:ascii="Arial" w:eastAsia="新細明體" w:hAnsi="Arial" w:cs="Arial"/>
          <w:color w:val="000000"/>
          <w:kern w:val="0"/>
          <w:szCs w:val="24"/>
        </w:rPr>
        <w:pict>
          <v:rect id="_x0000_i1027" style="width:379.3pt;height:1.5pt" o:hralign="center" o:hrstd="t" o:hr="t" fillcolor="#a0a0a0" stroked="f"/>
        </w:pict>
      </w:r>
    </w:p>
    <w:p w:rsidR="0017457B" w:rsidRPr="004B4EE1" w:rsidRDefault="0017457B" w:rsidP="0017457B">
      <w:pPr>
        <w:widowControl/>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四、會議論文：</w:t>
      </w:r>
    </w:p>
    <w:p w:rsidR="0017457B" w:rsidRPr="004B4EE1" w:rsidRDefault="0017457B" w:rsidP="0017457B">
      <w:pPr>
        <w:widowControl/>
        <w:numPr>
          <w:ilvl w:val="0"/>
          <w:numId w:val="4"/>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1994.</w:t>
      </w:r>
      <w:r w:rsidRPr="004B4EE1">
        <w:rPr>
          <w:rFonts w:ascii="Arial" w:eastAsia="新細明體" w:hAnsi="Arial" w:cs="Arial"/>
          <w:color w:val="000000"/>
          <w:kern w:val="0"/>
          <w:szCs w:val="24"/>
        </w:rPr>
        <w:t>〈唐朝與高句麗戰爭史中的百濟國〉，第七屆國際學術會議（韓國，忠南大學），</w:t>
      </w:r>
      <w:r w:rsidRPr="004B4EE1">
        <w:rPr>
          <w:rFonts w:ascii="Arial" w:eastAsia="新細明體" w:hAnsi="Arial" w:cs="Arial"/>
          <w:color w:val="000000"/>
          <w:kern w:val="0"/>
          <w:szCs w:val="24"/>
        </w:rPr>
        <w:t>pp.191</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202</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 </w:t>
      </w:r>
    </w:p>
    <w:p w:rsidR="0017457B" w:rsidRPr="004B4EE1" w:rsidRDefault="0017457B" w:rsidP="0017457B">
      <w:pPr>
        <w:widowControl/>
        <w:numPr>
          <w:ilvl w:val="0"/>
          <w:numId w:val="4"/>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1994.</w:t>
      </w:r>
      <w:r w:rsidRPr="004B4EE1">
        <w:rPr>
          <w:rFonts w:ascii="Arial" w:eastAsia="新細明體" w:hAnsi="Arial" w:cs="Arial"/>
          <w:color w:val="000000"/>
          <w:kern w:val="0"/>
          <w:szCs w:val="24"/>
        </w:rPr>
        <w:t>〈唐代曲江宴遊之風尚〉，第二屆唐代文化研討會（台中：東海大學，</w:t>
      </w:r>
      <w:r w:rsidRPr="004B4EE1">
        <w:rPr>
          <w:rFonts w:ascii="Arial" w:eastAsia="新細明體" w:hAnsi="Arial" w:cs="Arial"/>
          <w:color w:val="000000"/>
          <w:kern w:val="0"/>
          <w:szCs w:val="24"/>
        </w:rPr>
        <w:t>1995.9.</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pp.21</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37</w:t>
      </w:r>
      <w:r w:rsidRPr="004B4EE1">
        <w:rPr>
          <w:rFonts w:ascii="Arial" w:eastAsia="新細明體" w:hAnsi="Arial" w:cs="Arial"/>
          <w:color w:val="000000"/>
          <w:kern w:val="0"/>
          <w:szCs w:val="24"/>
        </w:rPr>
        <w:t>。</w:t>
      </w:r>
    </w:p>
    <w:p w:rsidR="0017457B" w:rsidRPr="004B4EE1" w:rsidRDefault="0017457B" w:rsidP="0017457B">
      <w:pPr>
        <w:widowControl/>
        <w:numPr>
          <w:ilvl w:val="0"/>
          <w:numId w:val="4"/>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1996.</w:t>
      </w:r>
      <w:r w:rsidRPr="004B4EE1">
        <w:rPr>
          <w:rFonts w:ascii="Arial" w:eastAsia="新細明體" w:hAnsi="Arial" w:cs="Arial"/>
          <w:color w:val="000000"/>
          <w:kern w:val="0"/>
          <w:szCs w:val="24"/>
        </w:rPr>
        <w:t>〈陳寅恪「關隴集團」學說的新詮釋〉，第十六屆</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中國學</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國際學術大會（韓國，漢城，漢陽大學），另收入《嚴耕望先生紀念論文集》（台北：稻鄉出版社，</w:t>
      </w:r>
      <w:r w:rsidRPr="004B4EE1">
        <w:rPr>
          <w:rFonts w:ascii="Arial" w:eastAsia="新細明體" w:hAnsi="Arial" w:cs="Arial"/>
          <w:color w:val="000000"/>
          <w:kern w:val="0"/>
          <w:szCs w:val="24"/>
        </w:rPr>
        <w:t>1998.9.</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pp.239</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260</w:t>
      </w:r>
      <w:r w:rsidRPr="004B4EE1">
        <w:rPr>
          <w:rFonts w:ascii="Arial" w:eastAsia="新細明體" w:hAnsi="Arial" w:cs="Arial"/>
          <w:color w:val="000000"/>
          <w:kern w:val="0"/>
          <w:szCs w:val="24"/>
        </w:rPr>
        <w:t>。</w:t>
      </w:r>
    </w:p>
    <w:p w:rsidR="0017457B" w:rsidRPr="004B4EE1" w:rsidRDefault="0017457B" w:rsidP="0017457B">
      <w:pPr>
        <w:widowControl/>
        <w:numPr>
          <w:ilvl w:val="0"/>
          <w:numId w:val="4"/>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1997.</w:t>
      </w:r>
      <w:r w:rsidRPr="004B4EE1">
        <w:rPr>
          <w:rFonts w:ascii="Arial" w:eastAsia="新細明體" w:hAnsi="Arial" w:cs="Arial"/>
          <w:color w:val="000000"/>
          <w:kern w:val="0"/>
          <w:szCs w:val="24"/>
        </w:rPr>
        <w:t>〈薛仁貴與薛元超：唐代河東薛氏門風的兩種典型〉，史學：傳承與變遷（台灣大學歷史系博士班成立三十週年）紀念研討會論文集（台北：台灣大學，</w:t>
      </w:r>
      <w:r w:rsidRPr="004B4EE1">
        <w:rPr>
          <w:rFonts w:ascii="Arial" w:eastAsia="新細明體" w:hAnsi="Arial" w:cs="Arial"/>
          <w:color w:val="000000"/>
          <w:kern w:val="0"/>
          <w:szCs w:val="24"/>
        </w:rPr>
        <w:t>1998.6.</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pp.133</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150</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 xml:space="preserve"> 2009</w:t>
      </w:r>
      <w:r w:rsidRPr="004B4EE1">
        <w:rPr>
          <w:rFonts w:ascii="Arial" w:eastAsia="新細明體" w:hAnsi="Arial" w:cs="Arial"/>
          <w:color w:val="000000"/>
          <w:kern w:val="0"/>
          <w:szCs w:val="24"/>
        </w:rPr>
        <w:t>，修訂稿另收入宋德熹主編，《中國中古社會與國家史料典籍研讀會成果論文集》（台北：稻鄉出版社，教育部九十七年度人文社會學科學術強化創新計畫補助），</w:t>
      </w:r>
      <w:r w:rsidRPr="004B4EE1">
        <w:rPr>
          <w:rFonts w:ascii="Arial" w:eastAsia="新細明體" w:hAnsi="Arial" w:cs="Arial"/>
          <w:color w:val="000000"/>
          <w:kern w:val="0"/>
          <w:szCs w:val="24"/>
        </w:rPr>
        <w:t>pp.79</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89</w:t>
      </w:r>
      <w:r w:rsidRPr="004B4EE1">
        <w:rPr>
          <w:rFonts w:ascii="Arial" w:eastAsia="新細明體" w:hAnsi="Arial" w:cs="Arial"/>
          <w:color w:val="000000"/>
          <w:kern w:val="0"/>
          <w:szCs w:val="24"/>
        </w:rPr>
        <w:t>。</w:t>
      </w:r>
    </w:p>
    <w:p w:rsidR="0017457B" w:rsidRPr="004B4EE1" w:rsidRDefault="0017457B" w:rsidP="0017457B">
      <w:pPr>
        <w:widowControl/>
        <w:numPr>
          <w:ilvl w:val="0"/>
          <w:numId w:val="4"/>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lastRenderedPageBreak/>
        <w:t>宋德熹，</w:t>
      </w:r>
      <w:r w:rsidRPr="004B4EE1">
        <w:rPr>
          <w:rFonts w:ascii="Arial" w:eastAsia="新細明體" w:hAnsi="Arial" w:cs="Arial"/>
          <w:color w:val="000000"/>
          <w:kern w:val="0"/>
          <w:szCs w:val="24"/>
        </w:rPr>
        <w:t>1998.</w:t>
      </w:r>
      <w:r w:rsidRPr="004B4EE1">
        <w:rPr>
          <w:rFonts w:ascii="Arial" w:eastAsia="新細明體" w:hAnsi="Arial" w:cs="Arial"/>
          <w:color w:val="000000"/>
          <w:kern w:val="0"/>
          <w:szCs w:val="24"/>
        </w:rPr>
        <w:t>〈陳寅恪《隋唐制度淵源略論稿</w:t>
      </w:r>
      <w:r w:rsidRPr="004B4EE1">
        <w:rPr>
          <w:rFonts w:ascii="微軟正黑體" w:eastAsia="微軟正黑體" w:hAnsi="微軟正黑體" w:cs="微軟正黑體" w:hint="eastAsia"/>
          <w:color w:val="000000"/>
          <w:kern w:val="0"/>
          <w:szCs w:val="24"/>
        </w:rPr>
        <w:t>‧</w:t>
      </w:r>
      <w:r w:rsidRPr="004B4EE1">
        <w:rPr>
          <w:rFonts w:ascii="Arial" w:eastAsia="新細明體" w:hAnsi="Arial" w:cs="Arial"/>
          <w:color w:val="000000"/>
          <w:kern w:val="0"/>
          <w:szCs w:val="24"/>
        </w:rPr>
        <w:t>禮儀章》的史學得失〉，第四屆史學史研討會（台中：中興大學），</w:t>
      </w:r>
      <w:r w:rsidRPr="004B4EE1">
        <w:rPr>
          <w:rFonts w:ascii="Arial" w:eastAsia="新細明體" w:hAnsi="Arial" w:cs="Arial"/>
          <w:color w:val="000000"/>
          <w:kern w:val="0"/>
          <w:szCs w:val="24"/>
        </w:rPr>
        <w:t>pp.1</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16</w:t>
      </w:r>
      <w:r w:rsidRPr="004B4EE1">
        <w:rPr>
          <w:rFonts w:ascii="Arial" w:eastAsia="新細明體" w:hAnsi="Arial" w:cs="Arial"/>
          <w:color w:val="000000"/>
          <w:kern w:val="0"/>
          <w:szCs w:val="24"/>
        </w:rPr>
        <w:t>。</w:t>
      </w:r>
    </w:p>
    <w:p w:rsidR="0017457B" w:rsidRPr="004B4EE1" w:rsidRDefault="0017457B" w:rsidP="0017457B">
      <w:pPr>
        <w:widowControl/>
        <w:numPr>
          <w:ilvl w:val="0"/>
          <w:numId w:val="4"/>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1998.</w:t>
      </w:r>
      <w:r w:rsidRPr="004B4EE1">
        <w:rPr>
          <w:rFonts w:ascii="Arial" w:eastAsia="新細明體" w:hAnsi="Arial" w:cs="Arial"/>
          <w:color w:val="000000"/>
          <w:kern w:val="0"/>
          <w:szCs w:val="24"/>
        </w:rPr>
        <w:t>〈唐代河東薛氏門風再探〉，第四屆唐代學術文化研討會論文集（台南：成功大學，</w:t>
      </w:r>
      <w:r w:rsidRPr="004B4EE1">
        <w:rPr>
          <w:rFonts w:ascii="Arial" w:eastAsia="新細明體" w:hAnsi="Arial" w:cs="Arial"/>
          <w:color w:val="000000"/>
          <w:kern w:val="0"/>
          <w:szCs w:val="24"/>
        </w:rPr>
        <w:t>1999.1</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pp.495</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508</w:t>
      </w:r>
      <w:r w:rsidRPr="004B4EE1">
        <w:rPr>
          <w:rFonts w:ascii="Arial" w:eastAsia="新細明體" w:hAnsi="Arial" w:cs="Arial"/>
          <w:color w:val="000000"/>
          <w:kern w:val="0"/>
          <w:szCs w:val="24"/>
        </w:rPr>
        <w:t>。</w:t>
      </w:r>
    </w:p>
    <w:p w:rsidR="0017457B" w:rsidRPr="004B4EE1" w:rsidRDefault="0017457B" w:rsidP="0017457B">
      <w:pPr>
        <w:widowControl/>
        <w:numPr>
          <w:ilvl w:val="0"/>
          <w:numId w:val="4"/>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1998.</w:t>
      </w:r>
      <w:r w:rsidRPr="004B4EE1">
        <w:rPr>
          <w:rFonts w:ascii="Arial" w:eastAsia="新細明體" w:hAnsi="Arial" w:cs="Arial"/>
          <w:color w:val="000000"/>
          <w:kern w:val="0"/>
          <w:szCs w:val="24"/>
        </w:rPr>
        <w:t>〈讀《隋唐制度淵源略論稿</w:t>
      </w:r>
      <w:r w:rsidRPr="004B4EE1">
        <w:rPr>
          <w:rFonts w:ascii="微軟正黑體" w:eastAsia="微軟正黑體" w:hAnsi="微軟正黑體" w:cs="微軟正黑體" w:hint="eastAsia"/>
          <w:color w:val="000000"/>
          <w:kern w:val="0"/>
          <w:szCs w:val="24"/>
        </w:rPr>
        <w:t>‧</w:t>
      </w:r>
      <w:r w:rsidRPr="004B4EE1">
        <w:rPr>
          <w:rFonts w:ascii="Arial" w:eastAsia="新細明體" w:hAnsi="Arial" w:cs="Arial"/>
          <w:color w:val="000000"/>
          <w:kern w:val="0"/>
          <w:szCs w:val="24"/>
        </w:rPr>
        <w:t>職官章》的幾點意見〉，魏晉南北朝學術國際會議（台北，文化大學），</w:t>
      </w:r>
      <w:r w:rsidRPr="004B4EE1">
        <w:rPr>
          <w:rFonts w:ascii="Arial" w:eastAsia="新細明體" w:hAnsi="Arial" w:cs="Arial"/>
          <w:color w:val="000000"/>
          <w:kern w:val="0"/>
          <w:szCs w:val="24"/>
        </w:rPr>
        <w:t>pp.1</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17</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2002.</w:t>
      </w:r>
      <w:r w:rsidRPr="004B4EE1">
        <w:rPr>
          <w:rFonts w:ascii="Arial" w:eastAsia="新細明體" w:hAnsi="Arial" w:cs="Arial"/>
          <w:color w:val="000000"/>
          <w:kern w:val="0"/>
          <w:szCs w:val="24"/>
        </w:rPr>
        <w:t>收入中國文化大學文學院主編，《魏晉南北朝學術國際會議論文集》（台北：龍文出版社）。</w:t>
      </w:r>
    </w:p>
    <w:p w:rsidR="0017457B" w:rsidRPr="004B4EE1" w:rsidRDefault="0017457B" w:rsidP="0017457B">
      <w:pPr>
        <w:widowControl/>
        <w:numPr>
          <w:ilvl w:val="0"/>
          <w:numId w:val="4"/>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宋德熹、張文杰，</w:t>
      </w:r>
      <w:r w:rsidRPr="004B4EE1">
        <w:rPr>
          <w:rFonts w:ascii="Arial" w:eastAsia="新細明體" w:hAnsi="Arial" w:cs="Arial"/>
          <w:color w:val="000000"/>
          <w:kern w:val="0"/>
          <w:szCs w:val="24"/>
        </w:rPr>
        <w:t>2000.</w:t>
      </w:r>
      <w:r w:rsidRPr="004B4EE1">
        <w:rPr>
          <w:rFonts w:ascii="Arial" w:eastAsia="新細明體" w:hAnsi="Arial" w:cs="Arial"/>
          <w:color w:val="000000"/>
          <w:kern w:val="0"/>
          <w:szCs w:val="24"/>
        </w:rPr>
        <w:t>〈五涼時期</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河西文化</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與河西大姓〉，中華民國史專題討論會</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中央與地方關係（台北：國史館），</w:t>
      </w:r>
      <w:r w:rsidRPr="004B4EE1">
        <w:rPr>
          <w:rFonts w:ascii="Arial" w:eastAsia="新細明體" w:hAnsi="Arial" w:cs="Arial"/>
          <w:color w:val="000000"/>
          <w:kern w:val="0"/>
          <w:szCs w:val="24"/>
        </w:rPr>
        <w:t>PP.1~34</w:t>
      </w:r>
      <w:r w:rsidRPr="004B4EE1">
        <w:rPr>
          <w:rFonts w:ascii="Arial" w:eastAsia="新細明體" w:hAnsi="Arial" w:cs="Arial"/>
          <w:color w:val="000000"/>
          <w:kern w:val="0"/>
          <w:szCs w:val="24"/>
        </w:rPr>
        <w:t>。</w:t>
      </w:r>
    </w:p>
    <w:p w:rsidR="0017457B" w:rsidRPr="004B4EE1" w:rsidRDefault="0017457B" w:rsidP="0017457B">
      <w:pPr>
        <w:widowControl/>
        <w:numPr>
          <w:ilvl w:val="0"/>
          <w:numId w:val="4"/>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2003.</w:t>
      </w:r>
      <w:r w:rsidRPr="004B4EE1">
        <w:rPr>
          <w:rFonts w:ascii="Arial" w:eastAsia="新細明體" w:hAnsi="Arial" w:cs="Arial"/>
          <w:color w:val="000000"/>
          <w:kern w:val="0"/>
          <w:szCs w:val="24"/>
        </w:rPr>
        <w:t>〈讀《唐代政治史述論稿</w:t>
      </w:r>
      <w:r w:rsidRPr="004B4EE1">
        <w:rPr>
          <w:rFonts w:ascii="微軟正黑體" w:eastAsia="微軟正黑體" w:hAnsi="微軟正黑體" w:cs="微軟正黑體" w:hint="eastAsia"/>
          <w:color w:val="000000"/>
          <w:kern w:val="0"/>
          <w:szCs w:val="24"/>
        </w:rPr>
        <w:t>‧</w:t>
      </w:r>
      <w:r w:rsidRPr="004B4EE1">
        <w:rPr>
          <w:rFonts w:ascii="Arial" w:eastAsia="新細明體" w:hAnsi="Arial" w:cs="Arial"/>
          <w:color w:val="000000"/>
          <w:kern w:val="0"/>
          <w:szCs w:val="24"/>
        </w:rPr>
        <w:t>上篇》的幾點看法〉，第四屆史學與文獻學學術研討會（台北：東吳大學），</w:t>
      </w:r>
      <w:r w:rsidRPr="004B4EE1">
        <w:rPr>
          <w:rFonts w:ascii="Arial" w:eastAsia="新細明體" w:hAnsi="Arial" w:cs="Arial"/>
          <w:color w:val="000000"/>
          <w:kern w:val="0"/>
          <w:szCs w:val="24"/>
        </w:rPr>
        <w:t>pp.1</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8</w:t>
      </w:r>
      <w:r w:rsidRPr="004B4EE1">
        <w:rPr>
          <w:rFonts w:ascii="Arial" w:eastAsia="新細明體" w:hAnsi="Arial" w:cs="Arial"/>
          <w:color w:val="000000"/>
          <w:kern w:val="0"/>
          <w:szCs w:val="24"/>
        </w:rPr>
        <w:t>。</w:t>
      </w:r>
    </w:p>
    <w:p w:rsidR="0017457B" w:rsidRPr="004B4EE1" w:rsidRDefault="0017457B" w:rsidP="0017457B">
      <w:pPr>
        <w:widowControl/>
        <w:numPr>
          <w:ilvl w:val="0"/>
          <w:numId w:val="4"/>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2003.</w:t>
      </w:r>
      <w:r w:rsidRPr="004B4EE1">
        <w:rPr>
          <w:rFonts w:ascii="Arial" w:eastAsia="新細明體" w:hAnsi="Arial" w:cs="Arial"/>
          <w:color w:val="000000"/>
          <w:kern w:val="0"/>
          <w:szCs w:val="24"/>
        </w:rPr>
        <w:t>〈中古時期長孫氏家族盛衰及其政治動向〉，第六屆唐代文化學術研討會論文集（台北：文化大學）。另收入</w:t>
      </w:r>
      <w:r w:rsidRPr="004B4EE1">
        <w:rPr>
          <w:rFonts w:ascii="Arial" w:eastAsia="新細明體" w:hAnsi="Arial" w:cs="Arial"/>
          <w:color w:val="000000"/>
          <w:kern w:val="0"/>
          <w:szCs w:val="24"/>
        </w:rPr>
        <w:t>2006</w:t>
      </w:r>
      <w:r w:rsidRPr="004B4EE1">
        <w:rPr>
          <w:rFonts w:ascii="Arial" w:eastAsia="新細明體" w:hAnsi="Arial" w:cs="Arial"/>
          <w:color w:val="000000"/>
          <w:kern w:val="0"/>
          <w:szCs w:val="24"/>
        </w:rPr>
        <w:t>，《鄭欽仁教授七十壽慶論文集》</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台北：稻鄉出版社</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w:t>
      </w:r>
    </w:p>
    <w:p w:rsidR="0017457B" w:rsidRPr="004B4EE1" w:rsidRDefault="0017457B" w:rsidP="0017457B">
      <w:pPr>
        <w:widowControl/>
        <w:numPr>
          <w:ilvl w:val="0"/>
          <w:numId w:val="4"/>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2003.</w:t>
      </w:r>
      <w:r w:rsidRPr="004B4EE1">
        <w:rPr>
          <w:rFonts w:ascii="Arial" w:eastAsia="新細明體" w:hAnsi="Arial" w:cs="Arial"/>
          <w:color w:val="000000"/>
          <w:kern w:val="0"/>
          <w:szCs w:val="24"/>
        </w:rPr>
        <w:t>〈尋找大師．追隨大師</w:t>
      </w:r>
      <w:r w:rsidRPr="004B4EE1">
        <w:rPr>
          <w:rFonts w:ascii="Arial" w:eastAsia="新細明體" w:hAnsi="Arial" w:cs="Arial"/>
          <w:color w:val="000000"/>
          <w:kern w:val="0"/>
          <w:szCs w:val="24"/>
        </w:rPr>
        <w:t> </w:t>
      </w:r>
      <w:r w:rsidRPr="004B4EE1">
        <w:rPr>
          <w:rFonts w:ascii="Arial" w:eastAsia="新細明體" w:hAnsi="Arial" w:cs="Arial"/>
          <w:color w:val="000000"/>
          <w:kern w:val="0"/>
          <w:szCs w:val="24"/>
        </w:rPr>
        <w:t>．超越大師</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以陳寅恪《隋唐制度淵源略論稿》為中心〉，二十世紀中葉人文社會學術研討會（台北：東吳大學），</w:t>
      </w:r>
      <w:r w:rsidRPr="004B4EE1">
        <w:rPr>
          <w:rFonts w:ascii="Arial" w:eastAsia="新細明體" w:hAnsi="Arial" w:cs="Arial"/>
          <w:color w:val="000000"/>
          <w:kern w:val="0"/>
          <w:szCs w:val="24"/>
        </w:rPr>
        <w:t>pp.1</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13</w:t>
      </w:r>
      <w:r w:rsidRPr="004B4EE1">
        <w:rPr>
          <w:rFonts w:ascii="Arial" w:eastAsia="新細明體" w:hAnsi="Arial" w:cs="Arial"/>
          <w:color w:val="000000"/>
          <w:kern w:val="0"/>
          <w:szCs w:val="24"/>
        </w:rPr>
        <w:t>。另收入</w:t>
      </w:r>
      <w:r w:rsidRPr="004B4EE1">
        <w:rPr>
          <w:rFonts w:ascii="Arial" w:eastAsia="新細明體" w:hAnsi="Arial" w:cs="Arial"/>
          <w:color w:val="000000"/>
          <w:kern w:val="0"/>
          <w:szCs w:val="24"/>
        </w:rPr>
        <w:t>2006.</w:t>
      </w:r>
      <w:r w:rsidRPr="004B4EE1">
        <w:rPr>
          <w:rFonts w:ascii="Arial" w:eastAsia="新細明體" w:hAnsi="Arial" w:cs="Arial"/>
          <w:color w:val="000000"/>
          <w:kern w:val="0"/>
          <w:szCs w:val="24"/>
        </w:rPr>
        <w:t>《二十世紀人文大師的風範與思想</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中葉》（台北：學生書局），頁</w:t>
      </w:r>
      <w:r w:rsidRPr="004B4EE1">
        <w:rPr>
          <w:rFonts w:ascii="Arial" w:eastAsia="新細明體" w:hAnsi="Arial" w:cs="Arial"/>
          <w:color w:val="000000"/>
          <w:kern w:val="0"/>
          <w:szCs w:val="24"/>
        </w:rPr>
        <w:t>289</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308</w:t>
      </w:r>
      <w:r w:rsidRPr="004B4EE1">
        <w:rPr>
          <w:rFonts w:ascii="Arial" w:eastAsia="新細明體" w:hAnsi="Arial" w:cs="Arial"/>
          <w:color w:val="000000"/>
          <w:kern w:val="0"/>
          <w:szCs w:val="24"/>
        </w:rPr>
        <w:t>。</w:t>
      </w:r>
    </w:p>
    <w:p w:rsidR="0017457B" w:rsidRPr="004B4EE1" w:rsidRDefault="0017457B" w:rsidP="0017457B">
      <w:pPr>
        <w:widowControl/>
        <w:numPr>
          <w:ilvl w:val="0"/>
          <w:numId w:val="4"/>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2004.</w:t>
      </w:r>
      <w:r w:rsidRPr="004B4EE1">
        <w:rPr>
          <w:rFonts w:ascii="Arial" w:eastAsia="新細明體" w:hAnsi="Arial" w:cs="Arial"/>
          <w:color w:val="000000"/>
          <w:kern w:val="0"/>
          <w:szCs w:val="24"/>
        </w:rPr>
        <w:t>〈試論唐代前期的代北外戚家族</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以獨孤氏、竇氏及長孫氏為例〉，漢唐文化學術研討會（西安：陝西考古研究所）。</w:t>
      </w:r>
    </w:p>
    <w:p w:rsidR="0017457B" w:rsidRPr="004B4EE1" w:rsidRDefault="0017457B" w:rsidP="0017457B">
      <w:pPr>
        <w:widowControl/>
        <w:numPr>
          <w:ilvl w:val="0"/>
          <w:numId w:val="4"/>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2004.</w:t>
      </w:r>
      <w:r w:rsidRPr="004B4EE1">
        <w:rPr>
          <w:rFonts w:ascii="Arial" w:eastAsia="新細明體" w:hAnsi="Arial" w:cs="Arial"/>
          <w:color w:val="000000"/>
          <w:kern w:val="0"/>
          <w:szCs w:val="24"/>
        </w:rPr>
        <w:t>〈「俠以武犯禁乎」</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唐代文史中俠者形象的碰撞〉，東亞教育與法治研究的新視野研討會（台北：台灣大學東亞文明研究中心）。</w:t>
      </w:r>
      <w:r w:rsidRPr="004B4EE1">
        <w:rPr>
          <w:rFonts w:ascii="Arial" w:eastAsia="新細明體" w:hAnsi="Arial" w:cs="Arial"/>
          <w:color w:val="000000"/>
          <w:kern w:val="0"/>
          <w:szCs w:val="24"/>
        </w:rPr>
        <w:t>2005. </w:t>
      </w:r>
      <w:r w:rsidRPr="004B4EE1">
        <w:rPr>
          <w:rFonts w:ascii="Arial" w:eastAsia="新細明體" w:hAnsi="Arial" w:cs="Arial"/>
          <w:color w:val="000000"/>
          <w:kern w:val="0"/>
          <w:szCs w:val="24"/>
        </w:rPr>
        <w:t>《東亞傳統教育與法制研究（一）教育與政治社會》（台大出版中心），</w:t>
      </w:r>
      <w:r w:rsidRPr="004B4EE1">
        <w:rPr>
          <w:rFonts w:ascii="Arial" w:eastAsia="新細明體" w:hAnsi="Arial" w:cs="Arial"/>
          <w:color w:val="000000"/>
          <w:kern w:val="0"/>
          <w:szCs w:val="24"/>
        </w:rPr>
        <w:t>pp.197-247</w:t>
      </w:r>
      <w:r w:rsidRPr="004B4EE1">
        <w:rPr>
          <w:rFonts w:ascii="Arial" w:eastAsia="新細明體" w:hAnsi="Arial" w:cs="Arial"/>
          <w:color w:val="000000"/>
          <w:kern w:val="0"/>
          <w:szCs w:val="24"/>
        </w:rPr>
        <w:t>。</w:t>
      </w:r>
    </w:p>
    <w:p w:rsidR="0017457B" w:rsidRPr="004B4EE1" w:rsidRDefault="0017457B" w:rsidP="0017457B">
      <w:pPr>
        <w:widowControl/>
        <w:numPr>
          <w:ilvl w:val="0"/>
          <w:numId w:val="4"/>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2006.</w:t>
      </w:r>
      <w:r w:rsidRPr="004B4EE1">
        <w:rPr>
          <w:rFonts w:ascii="Arial" w:eastAsia="新細明體" w:hAnsi="Arial" w:cs="Arial"/>
          <w:color w:val="000000"/>
          <w:kern w:val="0"/>
          <w:szCs w:val="24"/>
        </w:rPr>
        <w:t>〈從歷史看地方小吃向宮廷御食與大眾美食的交互轉化</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台中飲食文化學</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圈</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的未來〉，</w:t>
      </w:r>
      <w:r w:rsidRPr="004B4EE1">
        <w:rPr>
          <w:rFonts w:ascii="Arial" w:eastAsia="新細明體" w:hAnsi="Arial" w:cs="Arial"/>
          <w:color w:val="000000"/>
          <w:kern w:val="0"/>
          <w:szCs w:val="24"/>
        </w:rPr>
        <w:t>2006</w:t>
      </w:r>
      <w:r w:rsidRPr="004B4EE1">
        <w:rPr>
          <w:rFonts w:ascii="Arial" w:eastAsia="新細明體" w:hAnsi="Arial" w:cs="Arial"/>
          <w:color w:val="000000"/>
          <w:kern w:val="0"/>
          <w:szCs w:val="24"/>
        </w:rPr>
        <w:t>台中學研討會</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台中市的飲食文化</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傳統與現代</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台北：財團法人中華飲食文化基金會</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pp.1-16</w:t>
      </w:r>
      <w:r w:rsidRPr="004B4EE1">
        <w:rPr>
          <w:rFonts w:ascii="Arial" w:eastAsia="新細明體" w:hAnsi="Arial" w:cs="Arial"/>
          <w:color w:val="000000"/>
          <w:kern w:val="0"/>
          <w:szCs w:val="24"/>
        </w:rPr>
        <w:t>。</w:t>
      </w:r>
    </w:p>
    <w:p w:rsidR="0017457B" w:rsidRPr="004B4EE1" w:rsidRDefault="0017457B" w:rsidP="0017457B">
      <w:pPr>
        <w:widowControl/>
        <w:numPr>
          <w:ilvl w:val="0"/>
          <w:numId w:val="4"/>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2006</w:t>
      </w:r>
      <w:r w:rsidRPr="004B4EE1">
        <w:rPr>
          <w:rFonts w:ascii="Arial" w:eastAsia="新細明體" w:hAnsi="Arial" w:cs="Arial"/>
          <w:color w:val="000000"/>
          <w:kern w:val="0"/>
          <w:szCs w:val="24"/>
        </w:rPr>
        <w:t>，〈狎妓敘事的先驅：孫棨《北里志》所見晚唐社會〉，「說故事：敘事者</w:t>
      </w:r>
      <w:r w:rsidRPr="004B4EE1">
        <w:rPr>
          <w:rFonts w:ascii="微軟正黑體" w:eastAsia="微軟正黑體" w:hAnsi="微軟正黑體" w:cs="微軟正黑體" w:hint="eastAsia"/>
          <w:color w:val="000000"/>
          <w:kern w:val="0"/>
          <w:szCs w:val="24"/>
        </w:rPr>
        <w:t>‧</w:t>
      </w:r>
      <w:r w:rsidRPr="004B4EE1">
        <w:rPr>
          <w:rFonts w:ascii="Arial" w:eastAsia="新細明體" w:hAnsi="Arial" w:cs="Arial"/>
          <w:color w:val="000000"/>
          <w:kern w:val="0"/>
          <w:szCs w:val="24"/>
        </w:rPr>
        <w:t>序列</w:t>
      </w:r>
      <w:r w:rsidRPr="004B4EE1">
        <w:rPr>
          <w:rFonts w:ascii="微軟正黑體" w:eastAsia="微軟正黑體" w:hAnsi="微軟正黑體" w:cs="微軟正黑體" w:hint="eastAsia"/>
          <w:color w:val="000000"/>
          <w:kern w:val="0"/>
          <w:szCs w:val="24"/>
        </w:rPr>
        <w:t>‧</w:t>
      </w:r>
      <w:r w:rsidRPr="004B4EE1">
        <w:rPr>
          <w:rFonts w:ascii="Arial" w:eastAsia="新細明體" w:hAnsi="Arial" w:cs="Arial"/>
          <w:color w:val="000000"/>
          <w:kern w:val="0"/>
          <w:szCs w:val="24"/>
        </w:rPr>
        <w:t>場域」國際研討會</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台中：中興大學</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pp.1-12</w:t>
      </w:r>
      <w:r w:rsidRPr="004B4EE1">
        <w:rPr>
          <w:rFonts w:ascii="Arial" w:eastAsia="新細明體" w:hAnsi="Arial" w:cs="Arial"/>
          <w:color w:val="000000"/>
          <w:kern w:val="0"/>
          <w:szCs w:val="24"/>
        </w:rPr>
        <w:t>。</w:t>
      </w:r>
    </w:p>
    <w:p w:rsidR="0017457B" w:rsidRPr="004B4EE1" w:rsidRDefault="0017457B" w:rsidP="0017457B">
      <w:pPr>
        <w:widowControl/>
        <w:numPr>
          <w:ilvl w:val="0"/>
          <w:numId w:val="4"/>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2007</w:t>
      </w:r>
      <w:r w:rsidRPr="004B4EE1">
        <w:rPr>
          <w:rFonts w:ascii="Arial" w:eastAsia="新細明體" w:hAnsi="Arial" w:cs="Arial"/>
          <w:color w:val="000000"/>
          <w:kern w:val="0"/>
          <w:szCs w:val="24"/>
        </w:rPr>
        <w:t>，〈唐代「風流」小考〉，唐代文化、文學研究及教學國際學術研討會</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台中：逢甲大學</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pp.1-21</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 xml:space="preserve"> </w:t>
      </w:r>
      <w:r w:rsidRPr="004B4EE1">
        <w:rPr>
          <w:rFonts w:ascii="Arial" w:eastAsia="新細明體" w:hAnsi="Arial" w:cs="Arial"/>
          <w:color w:val="000000"/>
          <w:kern w:val="0"/>
          <w:szCs w:val="24"/>
        </w:rPr>
        <w:t>另收入</w:t>
      </w:r>
      <w:r w:rsidRPr="004B4EE1">
        <w:rPr>
          <w:rFonts w:ascii="Arial" w:eastAsia="新細明體" w:hAnsi="Arial" w:cs="Arial"/>
          <w:color w:val="000000"/>
          <w:kern w:val="0"/>
          <w:szCs w:val="24"/>
        </w:rPr>
        <w:t>2008</w:t>
      </w:r>
      <w:r w:rsidRPr="004B4EE1">
        <w:rPr>
          <w:rFonts w:ascii="Arial" w:eastAsia="新細明體" w:hAnsi="Arial" w:cs="Arial"/>
          <w:color w:val="000000"/>
          <w:kern w:val="0"/>
          <w:szCs w:val="24"/>
        </w:rPr>
        <w:t>，謝海平主編，《唐代學會研討會論文集》（台北：里仁書局），</w:t>
      </w:r>
      <w:r w:rsidRPr="004B4EE1">
        <w:rPr>
          <w:rFonts w:ascii="Arial" w:eastAsia="新細明體" w:hAnsi="Arial" w:cs="Arial"/>
          <w:color w:val="000000"/>
          <w:kern w:val="0"/>
          <w:szCs w:val="24"/>
        </w:rPr>
        <w:t>pp.373</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407</w:t>
      </w:r>
      <w:r w:rsidRPr="004B4EE1">
        <w:rPr>
          <w:rFonts w:ascii="Arial" w:eastAsia="新細明體" w:hAnsi="Arial" w:cs="Arial"/>
          <w:color w:val="000000"/>
          <w:kern w:val="0"/>
          <w:szCs w:val="24"/>
        </w:rPr>
        <w:t>。</w:t>
      </w:r>
    </w:p>
    <w:p w:rsidR="0017457B" w:rsidRPr="004B4EE1" w:rsidRDefault="0017457B" w:rsidP="0017457B">
      <w:pPr>
        <w:widowControl/>
        <w:numPr>
          <w:ilvl w:val="0"/>
          <w:numId w:val="4"/>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lastRenderedPageBreak/>
        <w:t>宋德熹，</w:t>
      </w:r>
      <w:r w:rsidRPr="004B4EE1">
        <w:rPr>
          <w:rFonts w:ascii="Arial" w:eastAsia="新細明體" w:hAnsi="Arial" w:cs="Arial"/>
          <w:color w:val="000000"/>
          <w:kern w:val="0"/>
          <w:szCs w:val="24"/>
        </w:rPr>
        <w:t>2008</w:t>
      </w:r>
      <w:r w:rsidRPr="004B4EE1">
        <w:rPr>
          <w:rFonts w:ascii="Arial" w:eastAsia="新細明體" w:hAnsi="Arial" w:cs="Arial"/>
          <w:color w:val="000000"/>
          <w:kern w:val="0"/>
          <w:szCs w:val="24"/>
        </w:rPr>
        <w:t>，〈北魏前期文化涵化之轉折</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以〈嘎仙洞石刻祝文〉、〈南巡碑〉為線索〉，第四屆文化交流史：「文化的衝擊與變遷」國際學術研討會</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台北：輔仁大學</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 2009</w:t>
      </w:r>
      <w:r w:rsidRPr="004B4EE1">
        <w:rPr>
          <w:rFonts w:ascii="Arial" w:eastAsia="新細明體" w:hAnsi="Arial" w:cs="Arial"/>
          <w:color w:val="000000"/>
          <w:kern w:val="0"/>
          <w:szCs w:val="24"/>
        </w:rPr>
        <w:t>，改題〈北魏前期文化的轉折與肆應</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以〈嘎仙洞石刻祝文〉、〈南巡碑〉為線索〉，韓國中國學會第</w:t>
      </w:r>
      <w:r w:rsidRPr="004B4EE1">
        <w:rPr>
          <w:rFonts w:ascii="Arial" w:eastAsia="新細明體" w:hAnsi="Arial" w:cs="Arial"/>
          <w:color w:val="000000"/>
          <w:kern w:val="0"/>
          <w:szCs w:val="24"/>
        </w:rPr>
        <w:t>29</w:t>
      </w:r>
      <w:r w:rsidRPr="004B4EE1">
        <w:rPr>
          <w:rFonts w:ascii="Arial" w:eastAsia="新細明體" w:hAnsi="Arial" w:cs="Arial"/>
          <w:color w:val="000000"/>
          <w:kern w:val="0"/>
          <w:szCs w:val="24"/>
        </w:rPr>
        <w:t>次中國學國際學術大會（首爾：首爾大學），</w:t>
      </w:r>
      <w:r w:rsidRPr="004B4EE1">
        <w:rPr>
          <w:rFonts w:ascii="Arial" w:eastAsia="新細明體" w:hAnsi="Arial" w:cs="Arial"/>
          <w:color w:val="000000"/>
          <w:kern w:val="0"/>
          <w:szCs w:val="24"/>
        </w:rPr>
        <w:t>2009</w:t>
      </w:r>
      <w:r w:rsidRPr="004B4EE1">
        <w:rPr>
          <w:rFonts w:ascii="Arial" w:eastAsia="新細明體" w:hAnsi="Arial" w:cs="Arial"/>
          <w:color w:val="000000"/>
          <w:kern w:val="0"/>
          <w:szCs w:val="24"/>
        </w:rPr>
        <w:t>，修訂稿刊於韓國中國學會，《國際中國學研究》第</w:t>
      </w:r>
      <w:r w:rsidRPr="004B4EE1">
        <w:rPr>
          <w:rFonts w:ascii="Arial" w:eastAsia="新細明體" w:hAnsi="Arial" w:cs="Arial"/>
          <w:color w:val="000000"/>
          <w:kern w:val="0"/>
          <w:szCs w:val="24"/>
        </w:rPr>
        <w:t>12</w:t>
      </w:r>
      <w:r w:rsidRPr="004B4EE1">
        <w:rPr>
          <w:rFonts w:ascii="Arial" w:eastAsia="新細明體" w:hAnsi="Arial" w:cs="Arial"/>
          <w:color w:val="000000"/>
          <w:kern w:val="0"/>
          <w:szCs w:val="24"/>
        </w:rPr>
        <w:t>輯，</w:t>
      </w:r>
      <w:r w:rsidRPr="004B4EE1">
        <w:rPr>
          <w:rFonts w:ascii="Arial" w:eastAsia="新細明體" w:hAnsi="Arial" w:cs="Arial"/>
          <w:color w:val="000000"/>
          <w:kern w:val="0"/>
          <w:szCs w:val="24"/>
        </w:rPr>
        <w:t>pp.217</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233</w:t>
      </w:r>
      <w:r w:rsidRPr="004B4EE1">
        <w:rPr>
          <w:rFonts w:ascii="Arial" w:eastAsia="新細明體" w:hAnsi="Arial" w:cs="Arial"/>
          <w:color w:val="000000"/>
          <w:kern w:val="0"/>
          <w:szCs w:val="24"/>
        </w:rPr>
        <w:t>。</w:t>
      </w:r>
    </w:p>
    <w:p w:rsidR="0017457B" w:rsidRPr="004B4EE1" w:rsidRDefault="0017457B" w:rsidP="0017457B">
      <w:pPr>
        <w:widowControl/>
        <w:numPr>
          <w:ilvl w:val="0"/>
          <w:numId w:val="4"/>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2008</w:t>
      </w:r>
      <w:r w:rsidRPr="004B4EE1">
        <w:rPr>
          <w:rFonts w:ascii="Arial" w:eastAsia="新細明體" w:hAnsi="Arial" w:cs="Arial"/>
          <w:color w:val="000000"/>
          <w:kern w:val="0"/>
          <w:szCs w:val="24"/>
        </w:rPr>
        <w:t>，〈人文創意與歷史謀略〉，教育部邁向頂尖大學研究計畫實用中文寫作計畫第四屆文學藝術與創意研發學術研討會</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台南：成功大學</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2014</w:t>
      </w:r>
      <w:r w:rsidRPr="004B4EE1">
        <w:rPr>
          <w:rFonts w:ascii="Arial" w:eastAsia="新細明體" w:hAnsi="Arial" w:cs="Arial"/>
          <w:color w:val="000000"/>
          <w:kern w:val="0"/>
          <w:szCs w:val="24"/>
        </w:rPr>
        <w:t>，修定稿〈人文創意與歷史謀略〉，收入張高評編〈第四屆文學藝術與創意研發學術研討會論文集〉</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台北：里仁出版社</w:t>
      </w:r>
      <w:r w:rsidRPr="004B4EE1">
        <w:rPr>
          <w:rFonts w:ascii="Arial" w:eastAsia="新細明體" w:hAnsi="Arial" w:cs="Arial"/>
          <w:color w:val="000000"/>
          <w:kern w:val="0"/>
          <w:szCs w:val="24"/>
        </w:rPr>
        <w:t>)</w:t>
      </w:r>
    </w:p>
    <w:p w:rsidR="0017457B" w:rsidRPr="004B4EE1" w:rsidRDefault="0017457B" w:rsidP="0017457B">
      <w:pPr>
        <w:widowControl/>
        <w:numPr>
          <w:ilvl w:val="0"/>
          <w:numId w:val="4"/>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2013</w:t>
      </w:r>
      <w:r w:rsidRPr="004B4EE1">
        <w:rPr>
          <w:rFonts w:ascii="Arial" w:eastAsia="新細明體" w:hAnsi="Arial" w:cs="Arial"/>
          <w:color w:val="000000"/>
          <w:kern w:val="0"/>
          <w:szCs w:val="24"/>
        </w:rPr>
        <w:t>，〈大唐西市墓志中的幾個代北胡族家庭</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獨孤氏、竇氏及長孫氏再探〉，大唐西市博物館墓志國際學術研討會</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西安：大唐西市博物館</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2017</w:t>
      </w:r>
      <w:r w:rsidR="007F6A20">
        <w:rPr>
          <w:rFonts w:ascii="Arial" w:eastAsia="新細明體" w:hAnsi="Arial" w:cs="Arial"/>
          <w:color w:val="000000"/>
          <w:kern w:val="0"/>
          <w:szCs w:val="24"/>
        </w:rPr>
        <w:t>增定稿改題〈唐代代北胡族家</w:t>
      </w:r>
      <w:r w:rsidR="007F6A20">
        <w:rPr>
          <w:rFonts w:ascii="Arial" w:eastAsia="新細明體" w:hAnsi="Arial" w:cs="Arial" w:hint="eastAsia"/>
          <w:color w:val="000000"/>
          <w:kern w:val="0"/>
          <w:szCs w:val="24"/>
        </w:rPr>
        <w:t>族</w:t>
      </w:r>
      <w:r w:rsidRPr="004B4EE1">
        <w:rPr>
          <w:rFonts w:ascii="Arial" w:eastAsia="新細明體" w:hAnsi="Arial" w:cs="Arial"/>
          <w:color w:val="000000"/>
          <w:kern w:val="0"/>
          <w:szCs w:val="24"/>
        </w:rPr>
        <w:t>的婚宦與門風</w:t>
      </w:r>
      <w:r w:rsidRPr="004B4EE1">
        <w:rPr>
          <w:rFonts w:ascii="Arial" w:eastAsia="新細明體" w:hAnsi="Arial" w:cs="Arial"/>
          <w:color w:val="000000"/>
          <w:kern w:val="0"/>
          <w:szCs w:val="24"/>
        </w:rPr>
        <w:t>—</w:t>
      </w:r>
      <w:r w:rsidR="00F542DC">
        <w:rPr>
          <w:rFonts w:ascii="Arial" w:eastAsia="新細明體" w:hAnsi="Arial" w:cs="Arial"/>
          <w:color w:val="000000"/>
          <w:kern w:val="0"/>
          <w:szCs w:val="24"/>
        </w:rPr>
        <w:t>獨孤氏、竇氏及長孫氏再探〉，</w:t>
      </w:r>
      <w:r w:rsidR="00F542DC">
        <w:rPr>
          <w:rFonts w:ascii="Arial" w:eastAsia="新細明體" w:hAnsi="Arial" w:cs="Arial" w:hint="eastAsia"/>
          <w:color w:val="000000"/>
          <w:kern w:val="0"/>
          <w:szCs w:val="24"/>
        </w:rPr>
        <w:t>收入</w:t>
      </w:r>
      <w:r w:rsidR="00F542DC">
        <w:rPr>
          <w:rFonts w:ascii="新細明體" w:eastAsia="新細明體" w:hAnsi="新細明體" w:cs="Arial" w:hint="eastAsia"/>
          <w:color w:val="000000"/>
          <w:kern w:val="0"/>
          <w:szCs w:val="24"/>
        </w:rPr>
        <w:t>《中國歷史文化新論─高明士教授八秩嵩壽文集》(台北：元華文創股份有限公司，2020)，</w:t>
      </w:r>
      <w:r w:rsidR="00F542DC">
        <w:rPr>
          <w:rFonts w:ascii="Arial" w:eastAsia="新細明體" w:hAnsi="Arial" w:cs="Arial"/>
          <w:color w:val="000000"/>
          <w:kern w:val="0"/>
          <w:szCs w:val="24"/>
        </w:rPr>
        <w:t>pp.351</w:t>
      </w:r>
      <w:r w:rsidR="00F542DC" w:rsidRPr="004B4EE1">
        <w:rPr>
          <w:rFonts w:ascii="Arial" w:eastAsia="新細明體" w:hAnsi="Arial" w:cs="Arial"/>
          <w:color w:val="000000"/>
          <w:kern w:val="0"/>
          <w:szCs w:val="24"/>
        </w:rPr>
        <w:t>～</w:t>
      </w:r>
      <w:r w:rsidR="00F542DC">
        <w:rPr>
          <w:rFonts w:ascii="Arial" w:eastAsia="新細明體" w:hAnsi="Arial" w:cs="Arial"/>
          <w:color w:val="000000"/>
          <w:kern w:val="0"/>
          <w:szCs w:val="24"/>
        </w:rPr>
        <w:t>374</w:t>
      </w:r>
      <w:r w:rsidRPr="004B4EE1">
        <w:rPr>
          <w:rFonts w:ascii="Arial" w:eastAsia="新細明體" w:hAnsi="Arial" w:cs="Arial"/>
          <w:color w:val="000000"/>
          <w:kern w:val="0"/>
          <w:szCs w:val="24"/>
        </w:rPr>
        <w:t>。</w:t>
      </w:r>
    </w:p>
    <w:p w:rsidR="0017457B" w:rsidRPr="004B4EE1" w:rsidRDefault="0017457B" w:rsidP="0017457B">
      <w:pPr>
        <w:widowControl/>
        <w:numPr>
          <w:ilvl w:val="0"/>
          <w:numId w:val="4"/>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2016</w:t>
      </w:r>
      <w:r w:rsidRPr="004B4EE1">
        <w:rPr>
          <w:rFonts w:ascii="Arial" w:eastAsia="新細明體" w:hAnsi="Arial" w:cs="Arial"/>
          <w:color w:val="000000"/>
          <w:kern w:val="0"/>
          <w:szCs w:val="24"/>
        </w:rPr>
        <w:t>，〈《北里志》所見晚唐狎妓之行與士風〉，嚴耕望先生百齡紀念學術研討會</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中古政治制度與歷史地理</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香港：香港中文大學歷史系</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w:t>
      </w:r>
      <w:r w:rsidR="001E0B9C">
        <w:rPr>
          <w:rFonts w:ascii="Arial" w:eastAsia="新細明體" w:hAnsi="Arial" w:cs="Arial"/>
          <w:color w:val="000000"/>
          <w:kern w:val="0"/>
          <w:szCs w:val="24"/>
        </w:rPr>
        <w:t>201</w:t>
      </w:r>
      <w:r w:rsidR="001E0B9C">
        <w:rPr>
          <w:rFonts w:ascii="Arial" w:eastAsia="新細明體" w:hAnsi="Arial" w:cs="Arial" w:hint="eastAsia"/>
          <w:color w:val="000000"/>
          <w:kern w:val="0"/>
          <w:szCs w:val="24"/>
        </w:rPr>
        <w:t>9</w:t>
      </w:r>
      <w:r w:rsidRPr="004B4EE1">
        <w:rPr>
          <w:rFonts w:ascii="Arial" w:eastAsia="新細明體" w:hAnsi="Arial" w:cs="Arial"/>
          <w:color w:val="000000"/>
          <w:kern w:val="0"/>
          <w:szCs w:val="24"/>
        </w:rPr>
        <w:t>部分抽繹修定〈狎妓敘事的先驅：孫棨《北里志》所見晚唐社會〉，輯入《嚴耕望先生百齡紀念學術研討會</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中古政治制度與歷史地理》</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濟南：齊魯書社</w:t>
      </w:r>
      <w:r w:rsidR="00614337" w:rsidRPr="004B4EE1">
        <w:rPr>
          <w:rFonts w:ascii="Arial" w:eastAsia="新細明體" w:hAnsi="Arial" w:cs="Arial" w:hint="eastAsia"/>
          <w:color w:val="000000"/>
          <w:kern w:val="0"/>
          <w:szCs w:val="24"/>
        </w:rPr>
        <w:t>，</w:t>
      </w:r>
      <w:r w:rsidR="00614337" w:rsidRPr="004B4EE1">
        <w:rPr>
          <w:rFonts w:ascii="Arial" w:eastAsia="新細明體" w:hAnsi="Arial" w:cs="Arial" w:hint="eastAsia"/>
          <w:color w:val="000000"/>
          <w:kern w:val="0"/>
          <w:szCs w:val="24"/>
        </w:rPr>
        <w:t>2019</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w:t>
      </w:r>
    </w:p>
    <w:p w:rsidR="0017457B" w:rsidRPr="004B4EE1" w:rsidRDefault="00F14AE6" w:rsidP="0017457B">
      <w:pPr>
        <w:widowControl/>
        <w:jc w:val="center"/>
        <w:rPr>
          <w:rFonts w:ascii="Arial" w:eastAsia="新細明體" w:hAnsi="Arial" w:cs="Arial"/>
          <w:color w:val="000000"/>
          <w:kern w:val="0"/>
          <w:szCs w:val="24"/>
        </w:rPr>
      </w:pPr>
      <w:r>
        <w:rPr>
          <w:rFonts w:ascii="Arial" w:eastAsia="新細明體" w:hAnsi="Arial" w:cs="Arial"/>
          <w:color w:val="000000"/>
          <w:kern w:val="0"/>
          <w:szCs w:val="24"/>
        </w:rPr>
        <w:pict>
          <v:rect id="_x0000_i1028" style="width:415.3pt;height:1.5pt" o:hralign="center" o:hrstd="t" o:hr="t" fillcolor="#a0a0a0" stroked="f"/>
        </w:pict>
      </w:r>
    </w:p>
    <w:p w:rsidR="0017457B" w:rsidRPr="004B4EE1" w:rsidRDefault="0017457B" w:rsidP="0017457B">
      <w:pPr>
        <w:widowControl/>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五、其他：</w:t>
      </w:r>
    </w:p>
    <w:p w:rsidR="0017457B" w:rsidRPr="004B4EE1" w:rsidRDefault="0017457B" w:rsidP="0017457B">
      <w:pPr>
        <w:widowControl/>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一</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國科會計劃及其他：</w:t>
      </w:r>
    </w:p>
    <w:p w:rsidR="0017457B" w:rsidRPr="004B4EE1" w:rsidRDefault="0017457B" w:rsidP="0017457B">
      <w:pPr>
        <w:widowControl/>
        <w:numPr>
          <w:ilvl w:val="0"/>
          <w:numId w:val="5"/>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1985.</w:t>
      </w:r>
      <w:r w:rsidRPr="004B4EE1">
        <w:rPr>
          <w:rFonts w:ascii="Arial" w:eastAsia="新細明體" w:hAnsi="Arial" w:cs="Arial"/>
          <w:color w:val="000000"/>
          <w:kern w:val="0"/>
          <w:szCs w:val="24"/>
        </w:rPr>
        <w:t>〈美酒聊共揮，陶然共忘機－《聽濤集》編後兼杜維運先生側記〉，收入杜維運：《聽濤集》，台北：弘文館出版社，</w:t>
      </w:r>
      <w:r w:rsidRPr="004B4EE1">
        <w:rPr>
          <w:rFonts w:ascii="Arial" w:eastAsia="新細明體" w:hAnsi="Arial" w:cs="Arial"/>
          <w:color w:val="000000"/>
          <w:kern w:val="0"/>
          <w:szCs w:val="24"/>
        </w:rPr>
        <w:t>pp.347</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355</w:t>
      </w:r>
      <w:r w:rsidRPr="004B4EE1">
        <w:rPr>
          <w:rFonts w:ascii="Arial" w:eastAsia="新細明體" w:hAnsi="Arial" w:cs="Arial"/>
          <w:color w:val="000000"/>
          <w:kern w:val="0"/>
          <w:szCs w:val="24"/>
        </w:rPr>
        <w:t>。</w:t>
      </w:r>
    </w:p>
    <w:p w:rsidR="0017457B" w:rsidRPr="004B4EE1" w:rsidRDefault="0017457B" w:rsidP="0017457B">
      <w:pPr>
        <w:widowControl/>
        <w:numPr>
          <w:ilvl w:val="0"/>
          <w:numId w:val="5"/>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1991.</w:t>
      </w:r>
      <w:r w:rsidRPr="004B4EE1">
        <w:rPr>
          <w:rFonts w:ascii="Arial" w:eastAsia="新細明體" w:hAnsi="Arial" w:cs="Arial"/>
          <w:color w:val="000000"/>
          <w:kern w:val="0"/>
          <w:szCs w:val="24"/>
        </w:rPr>
        <w:t>〈嚴耕望史學論文選集編後記〉，收入《嚴耕望史學論文選集》（台北：聯經出版事業公司），</w:t>
      </w:r>
      <w:r w:rsidRPr="004B4EE1">
        <w:rPr>
          <w:rFonts w:ascii="Arial" w:eastAsia="新細明體" w:hAnsi="Arial" w:cs="Arial"/>
          <w:color w:val="000000"/>
          <w:kern w:val="0"/>
          <w:szCs w:val="24"/>
        </w:rPr>
        <w:t>pp.651</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658</w:t>
      </w:r>
      <w:r w:rsidRPr="004B4EE1">
        <w:rPr>
          <w:rFonts w:ascii="Arial" w:eastAsia="新細明體" w:hAnsi="Arial" w:cs="Arial"/>
          <w:color w:val="000000"/>
          <w:kern w:val="0"/>
          <w:szCs w:val="24"/>
        </w:rPr>
        <w:t>。</w:t>
      </w:r>
    </w:p>
    <w:p w:rsidR="0017457B" w:rsidRPr="004B4EE1" w:rsidRDefault="0017457B" w:rsidP="0017457B">
      <w:pPr>
        <w:widowControl/>
        <w:numPr>
          <w:ilvl w:val="0"/>
          <w:numId w:val="5"/>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1994.</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1993</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1994</w:t>
      </w:r>
      <w:r w:rsidRPr="004B4EE1">
        <w:rPr>
          <w:rFonts w:ascii="Arial" w:eastAsia="新細明體" w:hAnsi="Arial" w:cs="Arial"/>
          <w:color w:val="000000"/>
          <w:kern w:val="0"/>
          <w:szCs w:val="24"/>
        </w:rPr>
        <w:t>唐代學術研究概況（史學部份）〉，《中國唐代學會會刊》第五期，</w:t>
      </w:r>
      <w:r w:rsidRPr="004B4EE1">
        <w:rPr>
          <w:rFonts w:ascii="Arial" w:eastAsia="新細明體" w:hAnsi="Arial" w:cs="Arial"/>
          <w:color w:val="000000"/>
          <w:kern w:val="0"/>
          <w:szCs w:val="24"/>
        </w:rPr>
        <w:t>pp.51</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65</w:t>
      </w:r>
      <w:r w:rsidRPr="004B4EE1">
        <w:rPr>
          <w:rFonts w:ascii="Arial" w:eastAsia="新細明體" w:hAnsi="Arial" w:cs="Arial"/>
          <w:color w:val="000000"/>
          <w:kern w:val="0"/>
          <w:szCs w:val="24"/>
        </w:rPr>
        <w:t>。</w:t>
      </w:r>
    </w:p>
    <w:p w:rsidR="0017457B" w:rsidRPr="004B4EE1" w:rsidRDefault="0017457B" w:rsidP="0017457B">
      <w:pPr>
        <w:widowControl/>
        <w:numPr>
          <w:ilvl w:val="0"/>
          <w:numId w:val="5"/>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1995.</w:t>
      </w:r>
      <w:r w:rsidRPr="004B4EE1">
        <w:rPr>
          <w:rFonts w:ascii="Arial" w:eastAsia="新細明體" w:hAnsi="Arial" w:cs="Arial"/>
          <w:color w:val="000000"/>
          <w:kern w:val="0"/>
          <w:szCs w:val="24"/>
        </w:rPr>
        <w:t>〈漫畫三國志與小傳統文化〉，《蔡志忠漫畫三國志序》，台北：時報文化公司。</w:t>
      </w:r>
    </w:p>
    <w:p w:rsidR="0017457B" w:rsidRPr="004B4EE1" w:rsidRDefault="0017457B" w:rsidP="0017457B">
      <w:pPr>
        <w:widowControl/>
        <w:numPr>
          <w:ilvl w:val="0"/>
          <w:numId w:val="5"/>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宋德熹等，</w:t>
      </w:r>
      <w:r w:rsidRPr="004B4EE1">
        <w:rPr>
          <w:rFonts w:ascii="Arial" w:eastAsia="新細明體" w:hAnsi="Arial" w:cs="Arial"/>
          <w:color w:val="000000"/>
          <w:kern w:val="0"/>
          <w:szCs w:val="24"/>
        </w:rPr>
        <w:t>1995.</w:t>
      </w:r>
      <w:r w:rsidRPr="004B4EE1">
        <w:rPr>
          <w:rFonts w:ascii="Arial" w:eastAsia="新細明體" w:hAnsi="Arial" w:cs="Arial"/>
          <w:color w:val="000000"/>
          <w:kern w:val="0"/>
          <w:szCs w:val="24"/>
        </w:rPr>
        <w:t>〈訪史學耆宿翁同文先生〉，《中國唐代學會會刊》第六期，</w:t>
      </w:r>
      <w:r w:rsidRPr="004B4EE1">
        <w:rPr>
          <w:rFonts w:ascii="Arial" w:eastAsia="新細明體" w:hAnsi="Arial" w:cs="Arial"/>
          <w:color w:val="000000"/>
          <w:kern w:val="0"/>
          <w:szCs w:val="24"/>
        </w:rPr>
        <w:t>pp.1</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8</w:t>
      </w:r>
      <w:r w:rsidRPr="004B4EE1">
        <w:rPr>
          <w:rFonts w:ascii="Arial" w:eastAsia="新細明體" w:hAnsi="Arial" w:cs="Arial"/>
          <w:color w:val="000000"/>
          <w:kern w:val="0"/>
          <w:szCs w:val="24"/>
        </w:rPr>
        <w:t>。</w:t>
      </w:r>
    </w:p>
    <w:p w:rsidR="0017457B" w:rsidRPr="004B4EE1" w:rsidRDefault="0017457B" w:rsidP="0017457B">
      <w:pPr>
        <w:widowControl/>
        <w:numPr>
          <w:ilvl w:val="0"/>
          <w:numId w:val="5"/>
        </w:numPr>
        <w:spacing w:before="100" w:beforeAutospacing="1" w:after="100" w:afterAutospacing="1"/>
        <w:rPr>
          <w:rFonts w:ascii="Arial" w:eastAsia="新細明體" w:hAnsi="Arial" w:cs="Arial"/>
          <w:color w:val="000000"/>
          <w:kern w:val="0"/>
          <w:szCs w:val="24"/>
          <w:lang w:eastAsia="ja-JP"/>
        </w:rPr>
      </w:pPr>
      <w:r w:rsidRPr="004B4EE1">
        <w:rPr>
          <w:rFonts w:ascii="Arial" w:eastAsia="新細明體" w:hAnsi="Arial" w:cs="Arial"/>
          <w:color w:val="000000"/>
          <w:kern w:val="0"/>
          <w:szCs w:val="24"/>
          <w:lang w:eastAsia="ja-JP"/>
        </w:rPr>
        <w:lastRenderedPageBreak/>
        <w:t>宋德熹，</w:t>
      </w:r>
      <w:r w:rsidRPr="004B4EE1">
        <w:rPr>
          <w:rFonts w:ascii="Arial" w:eastAsia="新細明體" w:hAnsi="Arial" w:cs="Arial"/>
          <w:color w:val="000000"/>
          <w:kern w:val="0"/>
          <w:szCs w:val="24"/>
          <w:lang w:eastAsia="ja-JP"/>
        </w:rPr>
        <w:t>1997.</w:t>
      </w:r>
      <w:r w:rsidRPr="004B4EE1">
        <w:rPr>
          <w:rFonts w:ascii="Arial" w:eastAsia="新細明體" w:hAnsi="Arial" w:cs="Arial"/>
          <w:color w:val="000000"/>
          <w:kern w:val="0"/>
          <w:szCs w:val="24"/>
          <w:lang w:eastAsia="ja-JP"/>
        </w:rPr>
        <w:t>〈〈</w:t>
      </w:r>
      <w:r w:rsidRPr="004B4EE1">
        <w:rPr>
          <w:rFonts w:asciiTheme="minorEastAsia" w:hAnsiTheme="minorEastAsia" w:cs="Arial" w:hint="eastAsia"/>
          <w:color w:val="000000"/>
          <w:spacing w:val="24"/>
          <w:kern w:val="0"/>
          <w:szCs w:val="24"/>
          <w:lang w:eastAsia="ja-JP"/>
        </w:rPr>
        <w:t>唐詩の中の妓女</w:t>
      </w:r>
      <w:r w:rsidRPr="004B4EE1">
        <w:rPr>
          <w:rFonts w:ascii="Arial" w:eastAsia="新細明體" w:hAnsi="Arial" w:cs="Arial"/>
          <w:color w:val="000000"/>
          <w:kern w:val="0"/>
          <w:szCs w:val="24"/>
          <w:lang w:eastAsia="ja-JP"/>
        </w:rPr>
        <w:t>〉一文討論意見〉，第一屆中國古典文學（國際）研討會～先秦至南宋～</w:t>
      </w:r>
      <w:r w:rsidRPr="004B4EE1">
        <w:rPr>
          <w:rFonts w:ascii="Arial" w:eastAsia="新細明體" w:hAnsi="Arial" w:cs="Arial"/>
          <w:color w:val="000000"/>
          <w:kern w:val="0"/>
          <w:szCs w:val="24"/>
          <w:lang w:eastAsia="ja-JP"/>
        </w:rPr>
        <w:t> (</w:t>
      </w:r>
      <w:r w:rsidRPr="004B4EE1">
        <w:rPr>
          <w:rFonts w:ascii="Arial" w:eastAsia="新細明體" w:hAnsi="Arial" w:cs="Arial"/>
          <w:color w:val="000000"/>
          <w:kern w:val="0"/>
          <w:szCs w:val="24"/>
          <w:lang w:eastAsia="ja-JP"/>
        </w:rPr>
        <w:t>新竹，清華大學</w:t>
      </w:r>
      <w:r w:rsidRPr="004B4EE1">
        <w:rPr>
          <w:rFonts w:ascii="Arial" w:eastAsia="新細明體" w:hAnsi="Arial" w:cs="Arial"/>
          <w:color w:val="000000"/>
          <w:kern w:val="0"/>
          <w:szCs w:val="24"/>
          <w:lang w:eastAsia="ja-JP"/>
        </w:rPr>
        <w:t>)</w:t>
      </w:r>
      <w:r w:rsidRPr="004B4EE1">
        <w:rPr>
          <w:rFonts w:ascii="Arial" w:eastAsia="新細明體" w:hAnsi="Arial" w:cs="Arial"/>
          <w:color w:val="000000"/>
          <w:kern w:val="0"/>
          <w:szCs w:val="24"/>
          <w:lang w:eastAsia="ja-JP"/>
        </w:rPr>
        <w:t>。</w:t>
      </w:r>
    </w:p>
    <w:p w:rsidR="0017457B" w:rsidRPr="004B4EE1" w:rsidRDefault="0017457B" w:rsidP="0017457B">
      <w:pPr>
        <w:widowControl/>
        <w:numPr>
          <w:ilvl w:val="0"/>
          <w:numId w:val="5"/>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1997.</w:t>
      </w:r>
      <w:r w:rsidRPr="004B4EE1">
        <w:rPr>
          <w:rFonts w:ascii="Arial" w:eastAsia="新細明體" w:hAnsi="Arial" w:cs="Arial"/>
          <w:color w:val="000000"/>
          <w:kern w:val="0"/>
          <w:szCs w:val="24"/>
        </w:rPr>
        <w:t>〈從幾封信談歸田師的治學信念〉，收入《充實而有光輝</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嚴耕望先生紀念集》，台北，稻鄉出版社，</w:t>
      </w:r>
      <w:r w:rsidRPr="004B4EE1">
        <w:rPr>
          <w:rFonts w:ascii="Arial" w:eastAsia="新細明體" w:hAnsi="Arial" w:cs="Arial"/>
          <w:color w:val="000000"/>
          <w:kern w:val="0"/>
          <w:szCs w:val="24"/>
        </w:rPr>
        <w:t>pp.87</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90</w:t>
      </w:r>
      <w:r w:rsidRPr="004B4EE1">
        <w:rPr>
          <w:rFonts w:ascii="Arial" w:eastAsia="新細明體" w:hAnsi="Arial" w:cs="Arial"/>
          <w:color w:val="000000"/>
          <w:kern w:val="0"/>
          <w:szCs w:val="24"/>
        </w:rPr>
        <w:t>。</w:t>
      </w:r>
    </w:p>
    <w:p w:rsidR="0017457B" w:rsidRPr="004B4EE1" w:rsidRDefault="0017457B" w:rsidP="0017457B">
      <w:pPr>
        <w:widowControl/>
        <w:numPr>
          <w:ilvl w:val="0"/>
          <w:numId w:val="5"/>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2000.</w:t>
      </w:r>
      <w:r w:rsidRPr="004B4EE1">
        <w:rPr>
          <w:rFonts w:ascii="Arial" w:eastAsia="新細明體" w:hAnsi="Arial" w:cs="Arial"/>
          <w:color w:val="000000"/>
          <w:kern w:val="0"/>
          <w:szCs w:val="24"/>
        </w:rPr>
        <w:t>〈北朝河西大姓的角色和地位〉，國科會專題研究計畫，編號：</w:t>
      </w:r>
      <w:r w:rsidRPr="004B4EE1">
        <w:rPr>
          <w:rFonts w:ascii="Arial" w:eastAsia="新細明體" w:hAnsi="Arial" w:cs="Arial"/>
          <w:color w:val="000000"/>
          <w:kern w:val="0"/>
          <w:szCs w:val="24"/>
        </w:rPr>
        <w:t>89-2411-H-005-013-</w:t>
      </w:r>
      <w:r w:rsidRPr="004B4EE1">
        <w:rPr>
          <w:rFonts w:ascii="Arial" w:eastAsia="新細明體" w:hAnsi="Arial" w:cs="Arial"/>
          <w:color w:val="000000"/>
          <w:kern w:val="0"/>
          <w:szCs w:val="24"/>
        </w:rPr>
        <w:t>。</w:t>
      </w:r>
    </w:p>
    <w:p w:rsidR="0017457B" w:rsidRPr="004B4EE1" w:rsidRDefault="0017457B" w:rsidP="0017457B">
      <w:pPr>
        <w:widowControl/>
        <w:numPr>
          <w:ilvl w:val="0"/>
          <w:numId w:val="5"/>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2001.</w:t>
      </w:r>
      <w:r w:rsidRPr="004B4EE1">
        <w:rPr>
          <w:rFonts w:ascii="Arial" w:eastAsia="新細明體" w:hAnsi="Arial" w:cs="Arial"/>
          <w:color w:val="000000"/>
          <w:kern w:val="0"/>
          <w:szCs w:val="24"/>
        </w:rPr>
        <w:t>〈中古時期長孫氏家族盛衰及其政治動向〉，國科會專題研究計畫，編號：</w:t>
      </w:r>
      <w:r w:rsidRPr="004B4EE1">
        <w:rPr>
          <w:rFonts w:ascii="Arial" w:eastAsia="新細明體" w:hAnsi="Arial" w:cs="Arial"/>
          <w:color w:val="000000"/>
          <w:kern w:val="0"/>
          <w:szCs w:val="24"/>
        </w:rPr>
        <w:t>90-2411-H-005-006-</w:t>
      </w:r>
      <w:r w:rsidRPr="004B4EE1">
        <w:rPr>
          <w:rFonts w:ascii="Arial" w:eastAsia="新細明體" w:hAnsi="Arial" w:cs="Arial"/>
          <w:color w:val="000000"/>
          <w:kern w:val="0"/>
          <w:szCs w:val="24"/>
        </w:rPr>
        <w:t>。</w:t>
      </w:r>
    </w:p>
    <w:p w:rsidR="0017457B" w:rsidRPr="004B4EE1" w:rsidRDefault="0017457B" w:rsidP="0017457B">
      <w:pPr>
        <w:widowControl/>
        <w:numPr>
          <w:ilvl w:val="0"/>
          <w:numId w:val="5"/>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宋德熹、甘懷真、沈明得，</w:t>
      </w:r>
      <w:r w:rsidRPr="004B4EE1">
        <w:rPr>
          <w:rFonts w:ascii="Arial" w:eastAsia="新細明體" w:hAnsi="Arial" w:cs="Arial"/>
          <w:color w:val="000000"/>
          <w:kern w:val="0"/>
          <w:szCs w:val="24"/>
        </w:rPr>
        <w:t>2002.</w:t>
      </w:r>
      <w:r w:rsidRPr="004B4EE1">
        <w:rPr>
          <w:rFonts w:ascii="Arial" w:eastAsia="新細明體" w:hAnsi="Arial" w:cs="Arial"/>
          <w:color w:val="000000"/>
          <w:kern w:val="0"/>
          <w:szCs w:val="24"/>
        </w:rPr>
        <w:t>〈秦漢魏晉南北朝隋唐研究史〉，國科會人文研究中心歷史學門研究成果。</w:t>
      </w:r>
    </w:p>
    <w:p w:rsidR="0017457B" w:rsidRPr="004B4EE1" w:rsidRDefault="0017457B" w:rsidP="0017457B">
      <w:pPr>
        <w:widowControl/>
        <w:numPr>
          <w:ilvl w:val="0"/>
          <w:numId w:val="5"/>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2003.</w:t>
      </w:r>
      <w:r w:rsidRPr="004B4EE1">
        <w:rPr>
          <w:rFonts w:ascii="Arial" w:eastAsia="新細明體" w:hAnsi="Arial" w:cs="Arial"/>
          <w:color w:val="000000"/>
          <w:kern w:val="0"/>
          <w:szCs w:val="24"/>
        </w:rPr>
        <w:t>〈唐代前期吏部考功員外郎人事分析</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以身分背景與升遷途徑為中心〉，國科會專題研究計畫，編號：</w:t>
      </w:r>
      <w:r w:rsidRPr="004B4EE1">
        <w:rPr>
          <w:rFonts w:ascii="Arial" w:eastAsia="新細明體" w:hAnsi="Arial" w:cs="Arial"/>
          <w:color w:val="000000"/>
          <w:kern w:val="0"/>
          <w:szCs w:val="24"/>
        </w:rPr>
        <w:t>92-2411-H-005-008-</w:t>
      </w:r>
      <w:r w:rsidRPr="004B4EE1">
        <w:rPr>
          <w:rFonts w:ascii="Arial" w:eastAsia="新細明體" w:hAnsi="Arial" w:cs="Arial"/>
          <w:color w:val="000000"/>
          <w:kern w:val="0"/>
          <w:szCs w:val="24"/>
        </w:rPr>
        <w:t>。</w:t>
      </w:r>
    </w:p>
    <w:p w:rsidR="0017457B" w:rsidRPr="004B4EE1" w:rsidRDefault="0017457B" w:rsidP="0017457B">
      <w:pPr>
        <w:widowControl/>
        <w:numPr>
          <w:ilvl w:val="0"/>
          <w:numId w:val="5"/>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2004.</w:t>
      </w:r>
      <w:r w:rsidRPr="004B4EE1">
        <w:rPr>
          <w:rFonts w:ascii="Arial" w:eastAsia="新細明體" w:hAnsi="Arial" w:cs="Arial"/>
          <w:color w:val="000000"/>
          <w:kern w:val="0"/>
          <w:szCs w:val="24"/>
        </w:rPr>
        <w:t>〈三國吳簡《</w:t>
      </w:r>
      <w:r w:rsidRPr="004B4EE1">
        <w:rPr>
          <w:rFonts w:ascii="新細明體" w:eastAsia="新細明體" w:hAnsi="新細明體" w:cs="Arial" w:hint="eastAsia"/>
          <w:color w:val="000000"/>
          <w:kern w:val="0"/>
          <w:szCs w:val="24"/>
        </w:rPr>
        <w:t>吏民田家</w:t>
      </w:r>
      <w:r w:rsidRPr="004B4EE1">
        <w:rPr>
          <w:rFonts w:ascii="新細明體" w:eastAsia="新細明體" w:hAnsi="新細明體" w:cs="Arial" w:hint="eastAsia"/>
          <w:color w:val="545454"/>
          <w:kern w:val="0"/>
          <w:szCs w:val="24"/>
        </w:rPr>
        <w:t>?</w:t>
      </w:r>
      <w:r w:rsidRPr="004B4EE1">
        <w:rPr>
          <w:rFonts w:ascii="Arial" w:eastAsia="新細明體" w:hAnsi="Arial" w:cs="Arial"/>
          <w:color w:val="000000"/>
          <w:kern w:val="0"/>
          <w:szCs w:val="24"/>
        </w:rPr>
        <w:t>》中的「姓名」信息</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以取名風俗、家族源起與婚姻關係為中心〉國科會專題研究計畫，編號：</w:t>
      </w:r>
      <w:r w:rsidRPr="004B4EE1">
        <w:rPr>
          <w:rFonts w:ascii="Arial" w:eastAsia="新細明體" w:hAnsi="Arial" w:cs="Arial"/>
          <w:color w:val="000000"/>
          <w:kern w:val="0"/>
          <w:szCs w:val="24"/>
        </w:rPr>
        <w:t>93-2411-H-005-007-</w:t>
      </w:r>
      <w:r w:rsidRPr="004B4EE1">
        <w:rPr>
          <w:rFonts w:ascii="Arial" w:eastAsia="新細明體" w:hAnsi="Arial" w:cs="Arial"/>
          <w:color w:val="000000"/>
          <w:kern w:val="0"/>
          <w:szCs w:val="24"/>
        </w:rPr>
        <w:t>。</w:t>
      </w:r>
    </w:p>
    <w:p w:rsidR="0017457B" w:rsidRPr="004B4EE1" w:rsidRDefault="0017457B" w:rsidP="0017457B">
      <w:pPr>
        <w:widowControl/>
        <w:numPr>
          <w:ilvl w:val="0"/>
          <w:numId w:val="5"/>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2004.</w:t>
      </w:r>
      <w:r w:rsidRPr="004B4EE1">
        <w:rPr>
          <w:rFonts w:ascii="Arial" w:eastAsia="新細明體" w:hAnsi="Arial" w:cs="Arial"/>
          <w:color w:val="000000"/>
          <w:kern w:val="0"/>
          <w:szCs w:val="24"/>
        </w:rPr>
        <w:t>〈翁同文先生的生平與為學一《中國科學技術史論叢》出版前言〉，《中國科學技術史論叢》，台北，稻鄉出版社，</w:t>
      </w:r>
      <w:r w:rsidRPr="004B4EE1">
        <w:rPr>
          <w:rFonts w:ascii="Arial" w:eastAsia="新細明體" w:hAnsi="Arial" w:cs="Arial"/>
          <w:color w:val="000000"/>
          <w:kern w:val="0"/>
          <w:szCs w:val="24"/>
        </w:rPr>
        <w:t>PP.V-IX</w:t>
      </w:r>
      <w:r w:rsidRPr="004B4EE1">
        <w:rPr>
          <w:rFonts w:ascii="Arial" w:eastAsia="新細明體" w:hAnsi="Arial" w:cs="Arial"/>
          <w:color w:val="000000"/>
          <w:kern w:val="0"/>
          <w:szCs w:val="24"/>
        </w:rPr>
        <w:t>。</w:t>
      </w:r>
    </w:p>
    <w:p w:rsidR="0017457B" w:rsidRPr="004B4EE1" w:rsidRDefault="0017457B" w:rsidP="0017457B">
      <w:pPr>
        <w:widowControl/>
        <w:numPr>
          <w:ilvl w:val="0"/>
          <w:numId w:val="5"/>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2005</w:t>
      </w:r>
      <w:r w:rsidRPr="004B4EE1">
        <w:rPr>
          <w:rFonts w:ascii="Arial" w:eastAsia="新細明體" w:hAnsi="Arial" w:cs="Arial"/>
          <w:color w:val="000000"/>
          <w:kern w:val="0"/>
          <w:szCs w:val="24"/>
        </w:rPr>
        <w:t>，〈唐代曲江風景線的歷史地理研究〉，國科會專題研究計畫，編號：</w:t>
      </w:r>
      <w:r w:rsidRPr="004B4EE1">
        <w:rPr>
          <w:rFonts w:ascii="Arial" w:eastAsia="新細明體" w:hAnsi="Arial" w:cs="Arial"/>
          <w:color w:val="000000"/>
          <w:kern w:val="0"/>
          <w:szCs w:val="24"/>
        </w:rPr>
        <w:t>94-2411-H-005-005-</w:t>
      </w:r>
      <w:r w:rsidRPr="004B4EE1">
        <w:rPr>
          <w:rFonts w:ascii="Arial" w:eastAsia="新細明體" w:hAnsi="Arial" w:cs="Arial"/>
          <w:color w:val="000000"/>
          <w:kern w:val="0"/>
          <w:szCs w:val="24"/>
        </w:rPr>
        <w:t>。</w:t>
      </w:r>
    </w:p>
    <w:p w:rsidR="0017457B" w:rsidRPr="004B4EE1" w:rsidRDefault="0017457B" w:rsidP="0017457B">
      <w:pPr>
        <w:widowControl/>
        <w:numPr>
          <w:ilvl w:val="0"/>
          <w:numId w:val="5"/>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2006</w:t>
      </w:r>
      <w:r w:rsidRPr="004B4EE1">
        <w:rPr>
          <w:rFonts w:ascii="Arial" w:eastAsia="新細明體" w:hAnsi="Arial" w:cs="Arial"/>
          <w:color w:val="000000"/>
          <w:kern w:val="0"/>
          <w:szCs w:val="24"/>
        </w:rPr>
        <w:t>，〈浪漫與詭譎交織的三國舞台〉，《圖解三國時代推薦序》，台北：易博士文化。</w:t>
      </w:r>
    </w:p>
    <w:p w:rsidR="0017457B" w:rsidRPr="004B4EE1" w:rsidRDefault="0017457B" w:rsidP="0017457B">
      <w:pPr>
        <w:widowControl/>
        <w:numPr>
          <w:ilvl w:val="0"/>
          <w:numId w:val="5"/>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2006</w:t>
      </w:r>
      <w:r w:rsidRPr="004B4EE1">
        <w:rPr>
          <w:rFonts w:ascii="Arial" w:eastAsia="新細明體" w:hAnsi="Arial" w:cs="Arial"/>
          <w:color w:val="000000"/>
          <w:kern w:val="0"/>
          <w:szCs w:val="24"/>
        </w:rPr>
        <w:t>，〈唐代童子科及神童的仕宦生涯〉國科會專題研究計畫，編號：</w:t>
      </w:r>
      <w:r w:rsidRPr="004B4EE1">
        <w:rPr>
          <w:rFonts w:ascii="Arial" w:eastAsia="新細明體" w:hAnsi="Arial" w:cs="Arial"/>
          <w:color w:val="000000"/>
          <w:kern w:val="0"/>
          <w:szCs w:val="24"/>
        </w:rPr>
        <w:t>95-2411-H005-003-</w:t>
      </w:r>
      <w:r w:rsidRPr="004B4EE1">
        <w:rPr>
          <w:rFonts w:ascii="Arial" w:eastAsia="新細明體" w:hAnsi="Arial" w:cs="Arial"/>
          <w:color w:val="000000"/>
          <w:kern w:val="0"/>
          <w:szCs w:val="24"/>
        </w:rPr>
        <w:t>。</w:t>
      </w:r>
    </w:p>
    <w:p w:rsidR="0017457B" w:rsidRPr="004B4EE1" w:rsidRDefault="0017457B" w:rsidP="0017457B">
      <w:pPr>
        <w:widowControl/>
        <w:numPr>
          <w:ilvl w:val="0"/>
          <w:numId w:val="5"/>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2010</w:t>
      </w:r>
      <w:r w:rsidRPr="004B4EE1">
        <w:rPr>
          <w:rFonts w:ascii="Arial" w:eastAsia="新細明體" w:hAnsi="Arial" w:cs="Arial"/>
          <w:color w:val="000000"/>
          <w:kern w:val="0"/>
          <w:szCs w:val="24"/>
        </w:rPr>
        <w:t>，</w:t>
      </w:r>
      <w:r w:rsidRPr="004B4EE1">
        <w:rPr>
          <w:rFonts w:ascii="新細明體" w:eastAsia="新細明體" w:hAnsi="新細明體" w:cs="Arial" w:hint="eastAsia"/>
          <w:color w:val="000000"/>
          <w:kern w:val="0"/>
          <w:szCs w:val="24"/>
        </w:rPr>
        <w:t>〈</w:t>
      </w:r>
      <w:r w:rsidRPr="004B4EE1">
        <w:rPr>
          <w:rFonts w:ascii="新細明體" w:eastAsia="新細明體" w:hAnsi="新細明體" w:cs="Arial" w:hint="eastAsia"/>
          <w:color w:val="000000"/>
          <w:spacing w:val="15"/>
          <w:kern w:val="0"/>
          <w:szCs w:val="24"/>
        </w:rPr>
        <w:t>翁同文先生的生平與為學</w:t>
      </w:r>
      <w:r w:rsidRPr="004B4EE1">
        <w:rPr>
          <w:rFonts w:ascii="新細明體" w:eastAsia="新細明體" w:hAnsi="新細明體" w:cs="Arial" w:hint="eastAsia"/>
          <w:color w:val="000000"/>
          <w:spacing w:val="24"/>
          <w:kern w:val="0"/>
          <w:szCs w:val="24"/>
        </w:rPr>
        <w:t>〉，唐代學會會刊第17期。</w:t>
      </w:r>
    </w:p>
    <w:p w:rsidR="0017457B" w:rsidRPr="004B4EE1" w:rsidRDefault="0017457B" w:rsidP="0017457B">
      <w:pPr>
        <w:widowControl/>
        <w:numPr>
          <w:ilvl w:val="0"/>
          <w:numId w:val="5"/>
        </w:numPr>
        <w:spacing w:before="100" w:beforeAutospacing="1" w:after="100" w:afterAutospacing="1"/>
        <w:rPr>
          <w:rFonts w:ascii="Arial" w:eastAsia="新細明體" w:hAnsi="Arial" w:cs="Arial"/>
          <w:color w:val="000000"/>
          <w:kern w:val="0"/>
          <w:szCs w:val="24"/>
        </w:rPr>
      </w:pPr>
      <w:r w:rsidRPr="004B4EE1">
        <w:rPr>
          <w:rFonts w:ascii="新細明體" w:eastAsia="新細明體" w:hAnsi="新細明體" w:cs="Arial" w:hint="eastAsia"/>
          <w:color w:val="000000"/>
          <w:kern w:val="0"/>
          <w:szCs w:val="24"/>
        </w:rPr>
        <w:t>宋德熹，2012，〈</w:t>
      </w:r>
      <w:r w:rsidRPr="004B4EE1">
        <w:rPr>
          <w:rFonts w:ascii="新細明體" w:eastAsia="新細明體" w:hAnsi="新細明體" w:cs="Arial" w:hint="eastAsia"/>
          <w:color w:val="000000"/>
          <w:spacing w:val="15"/>
          <w:kern w:val="0"/>
          <w:szCs w:val="24"/>
        </w:rPr>
        <w:t>天末懷菶陽師——李樹桐教授逝世十周年治學與生平追憶 </w:t>
      </w:r>
      <w:r w:rsidRPr="004B4EE1">
        <w:rPr>
          <w:rFonts w:ascii="新細明體" w:eastAsia="新細明體" w:hAnsi="新細明體" w:cs="Arial" w:hint="eastAsia"/>
          <w:color w:val="000000"/>
          <w:spacing w:val="24"/>
          <w:kern w:val="0"/>
          <w:szCs w:val="24"/>
        </w:rPr>
        <w:t>〉，唐代學會會刊第17期。</w:t>
      </w:r>
    </w:p>
    <w:p w:rsidR="0017457B" w:rsidRPr="004B4EE1" w:rsidRDefault="0017457B" w:rsidP="0017457B">
      <w:pPr>
        <w:widowControl/>
        <w:numPr>
          <w:ilvl w:val="0"/>
          <w:numId w:val="5"/>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2012</w:t>
      </w:r>
      <w:r w:rsidRPr="004B4EE1">
        <w:rPr>
          <w:rFonts w:ascii="Arial" w:eastAsia="新細明體" w:hAnsi="Arial" w:cs="Arial"/>
          <w:color w:val="000000"/>
          <w:kern w:val="0"/>
          <w:szCs w:val="24"/>
        </w:rPr>
        <w:t>，〈從繁榮到崩解：打開古老的帝制大門，一窺繁華起落的堂奧〉，收入詹施雅《圖解大清時代》</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台北：城邦文化事業有限公司</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p2~3</w:t>
      </w:r>
      <w:r w:rsidRPr="004B4EE1">
        <w:rPr>
          <w:rFonts w:ascii="Arial" w:eastAsia="新細明體" w:hAnsi="Arial" w:cs="Arial"/>
          <w:color w:val="000000"/>
          <w:kern w:val="0"/>
          <w:szCs w:val="24"/>
        </w:rPr>
        <w:t>。</w:t>
      </w:r>
    </w:p>
    <w:p w:rsidR="0017457B" w:rsidRPr="004B4EE1" w:rsidRDefault="0017457B" w:rsidP="0017457B">
      <w:pPr>
        <w:widowControl/>
        <w:numPr>
          <w:ilvl w:val="0"/>
          <w:numId w:val="5"/>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2012</w:t>
      </w:r>
      <w:r w:rsidRPr="004B4EE1">
        <w:rPr>
          <w:rFonts w:ascii="Arial" w:eastAsia="新細明體" w:hAnsi="Arial" w:cs="Arial"/>
          <w:color w:val="000000"/>
          <w:kern w:val="0"/>
          <w:szCs w:val="24"/>
        </w:rPr>
        <w:t>，〈吳蔚《璇璣圖》及其新歷史武俠探案小說〉，收入吳蔚《璇璣圖》</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台中：好讀出版有限公司</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p581~587</w:t>
      </w:r>
      <w:r w:rsidRPr="004B4EE1">
        <w:rPr>
          <w:rFonts w:ascii="Arial" w:eastAsia="新細明體" w:hAnsi="Arial" w:cs="Arial"/>
          <w:color w:val="000000"/>
          <w:kern w:val="0"/>
          <w:szCs w:val="24"/>
        </w:rPr>
        <w:t>。</w:t>
      </w:r>
    </w:p>
    <w:p w:rsidR="0017457B" w:rsidRPr="004B4EE1" w:rsidRDefault="0017457B" w:rsidP="0017457B">
      <w:pPr>
        <w:widowControl/>
        <w:numPr>
          <w:ilvl w:val="0"/>
          <w:numId w:val="5"/>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2016</w:t>
      </w:r>
      <w:r w:rsidRPr="004B4EE1">
        <w:rPr>
          <w:rFonts w:ascii="Arial" w:eastAsia="新細明體" w:hAnsi="Arial" w:cs="Arial"/>
          <w:color w:val="000000"/>
          <w:kern w:val="0"/>
          <w:szCs w:val="24"/>
        </w:rPr>
        <w:t>，〈傅樂成教授與興大文學院的因緣片段〉，收入《中國唐代學會會刊》第</w:t>
      </w:r>
      <w:r w:rsidRPr="004B4EE1">
        <w:rPr>
          <w:rFonts w:ascii="Arial" w:eastAsia="新細明體" w:hAnsi="Arial" w:cs="Arial"/>
          <w:color w:val="000000"/>
          <w:kern w:val="0"/>
          <w:szCs w:val="24"/>
        </w:rPr>
        <w:t>22</w:t>
      </w:r>
      <w:r w:rsidRPr="004B4EE1">
        <w:rPr>
          <w:rFonts w:ascii="Arial" w:eastAsia="新細明體" w:hAnsi="Arial" w:cs="Arial"/>
          <w:color w:val="000000"/>
          <w:kern w:val="0"/>
          <w:szCs w:val="24"/>
        </w:rPr>
        <w:t>期。</w:t>
      </w:r>
    </w:p>
    <w:p w:rsidR="0017457B" w:rsidRPr="004B4EE1" w:rsidRDefault="0017457B" w:rsidP="0017457B">
      <w:pPr>
        <w:widowControl/>
        <w:numPr>
          <w:ilvl w:val="0"/>
          <w:numId w:val="5"/>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spacing w:val="24"/>
          <w:kern w:val="0"/>
          <w:szCs w:val="24"/>
        </w:rPr>
        <w:t>宋德喜、陳協成，</w:t>
      </w:r>
      <w:r w:rsidRPr="004B4EE1">
        <w:rPr>
          <w:rFonts w:ascii="Arial" w:eastAsia="新細明體" w:hAnsi="Arial" w:cs="Arial"/>
          <w:color w:val="000000"/>
          <w:spacing w:val="24"/>
          <w:kern w:val="0"/>
          <w:szCs w:val="24"/>
        </w:rPr>
        <w:t>2017</w:t>
      </w:r>
      <w:r w:rsidRPr="004B4EE1">
        <w:rPr>
          <w:rFonts w:ascii="Arial" w:eastAsia="新細明體" w:hAnsi="Arial" w:cs="Arial"/>
          <w:color w:val="000000"/>
          <w:spacing w:val="24"/>
          <w:kern w:val="0"/>
          <w:szCs w:val="24"/>
        </w:rPr>
        <w:t>，〈國立中興大學通識教育理念與課程特色實務〉，收入大葉大學《大學通識教育典例︰典範理念與實務範例》。</w:t>
      </w:r>
    </w:p>
    <w:p w:rsidR="0017457B" w:rsidRPr="004B4EE1" w:rsidRDefault="0017457B" w:rsidP="0017457B">
      <w:pPr>
        <w:widowControl/>
        <w:numPr>
          <w:ilvl w:val="0"/>
          <w:numId w:val="5"/>
        </w:numPr>
        <w:spacing w:before="100" w:beforeAutospacing="1" w:after="100" w:afterAutospacing="1"/>
        <w:rPr>
          <w:rFonts w:ascii="Arial" w:eastAsia="新細明體" w:hAnsi="Arial" w:cs="Arial"/>
          <w:color w:val="000000"/>
          <w:kern w:val="0"/>
          <w:szCs w:val="24"/>
        </w:rPr>
      </w:pPr>
      <w:r w:rsidRPr="004B4EE1">
        <w:rPr>
          <w:rFonts w:ascii="新細明體" w:eastAsia="新細明體" w:hAnsi="新細明體" w:cs="Arial"/>
          <w:color w:val="000000"/>
          <w:spacing w:val="24"/>
          <w:kern w:val="0"/>
          <w:szCs w:val="24"/>
        </w:rPr>
        <w:lastRenderedPageBreak/>
        <w:t>宋</w:t>
      </w:r>
      <w:r w:rsidRPr="004B4EE1">
        <w:rPr>
          <w:rFonts w:ascii="Arial" w:eastAsia="新細明體" w:hAnsi="Arial" w:cs="Arial"/>
          <w:color w:val="000000"/>
          <w:kern w:val="0"/>
          <w:szCs w:val="24"/>
        </w:rPr>
        <w:t>熹</w:t>
      </w:r>
      <w:r w:rsidR="00B41ABA">
        <w:rPr>
          <w:rFonts w:ascii="Arial" w:eastAsia="新細明體" w:hAnsi="Arial" w:cs="Arial" w:hint="eastAsia"/>
          <w:color w:val="000000"/>
          <w:kern w:val="0"/>
          <w:szCs w:val="24"/>
        </w:rPr>
        <w:t>(</w:t>
      </w:r>
      <w:r w:rsidR="00B41ABA" w:rsidRPr="004B4EE1">
        <w:rPr>
          <w:rFonts w:ascii="Arial" w:eastAsia="新細明體" w:hAnsi="Arial" w:cs="Arial"/>
          <w:color w:val="000000"/>
          <w:spacing w:val="24"/>
          <w:kern w:val="0"/>
          <w:szCs w:val="24"/>
        </w:rPr>
        <w:t>宋德</w:t>
      </w:r>
      <w:r w:rsidR="00B41ABA" w:rsidRPr="004B4EE1">
        <w:rPr>
          <w:rFonts w:ascii="Arial" w:eastAsia="新細明體" w:hAnsi="Arial" w:cs="Arial"/>
          <w:color w:val="000000"/>
          <w:kern w:val="0"/>
          <w:szCs w:val="24"/>
        </w:rPr>
        <w:t>熹</w:t>
      </w:r>
      <w:r w:rsidR="00B41ABA">
        <w:rPr>
          <w:rFonts w:ascii="Arial" w:eastAsia="新細明體" w:hAnsi="Arial" w:cs="Arial" w:hint="eastAsia"/>
          <w:color w:val="000000"/>
          <w:kern w:val="0"/>
          <w:szCs w:val="24"/>
        </w:rPr>
        <w:t>)</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2018</w:t>
      </w:r>
      <w:r w:rsidRPr="004B4EE1">
        <w:rPr>
          <w:rFonts w:ascii="Arial" w:eastAsia="新細明體" w:hAnsi="Arial" w:cs="Arial"/>
          <w:color w:val="000000"/>
          <w:kern w:val="0"/>
          <w:szCs w:val="24"/>
        </w:rPr>
        <w:t>，〈詩散文的哲思，或者生活的散文詩〉，收入林煥彰《犬犬</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謙謙</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有禮》（臺北：</w:t>
      </w:r>
      <w:r w:rsidRPr="004B4EE1">
        <w:rPr>
          <w:rFonts w:ascii="Arial" w:eastAsia="新細明體" w:hAnsi="Arial" w:cs="Arial"/>
          <w:color w:val="333333"/>
          <w:kern w:val="0"/>
          <w:szCs w:val="24"/>
        </w:rPr>
        <w:t>釀出版</w:t>
      </w:r>
      <w:r w:rsidRPr="004B4EE1">
        <w:rPr>
          <w:rFonts w:ascii="Arial" w:eastAsia="新細明體" w:hAnsi="Arial" w:cs="Arial"/>
          <w:color w:val="000000"/>
          <w:kern w:val="0"/>
          <w:szCs w:val="24"/>
        </w:rPr>
        <w:t>）</w:t>
      </w:r>
    </w:p>
    <w:p w:rsidR="0017457B" w:rsidRPr="004B4EE1" w:rsidRDefault="0017457B" w:rsidP="0017457B">
      <w:pPr>
        <w:widowControl/>
        <w:numPr>
          <w:ilvl w:val="0"/>
          <w:numId w:val="5"/>
        </w:numPr>
        <w:spacing w:before="100" w:beforeAutospacing="1" w:after="100" w:afterAutospacing="1"/>
        <w:rPr>
          <w:rFonts w:ascii="Arial" w:eastAsia="新細明體" w:hAnsi="Arial" w:cs="Arial"/>
          <w:color w:val="000000"/>
          <w:kern w:val="0"/>
          <w:szCs w:val="24"/>
        </w:rPr>
      </w:pPr>
      <w:r w:rsidRPr="004B4EE1">
        <w:rPr>
          <w:rFonts w:ascii="新細明體" w:eastAsia="新細明體" w:hAnsi="新細明體" w:cs="Arial"/>
          <w:color w:val="000000"/>
          <w:spacing w:val="24"/>
          <w:kern w:val="0"/>
          <w:szCs w:val="24"/>
        </w:rPr>
        <w:t>宋</w:t>
      </w:r>
      <w:r w:rsidRPr="004B4EE1">
        <w:rPr>
          <w:rFonts w:ascii="Arial" w:eastAsia="新細明體" w:hAnsi="Arial" w:cs="Arial"/>
          <w:color w:val="000000"/>
          <w:kern w:val="0"/>
          <w:szCs w:val="24"/>
        </w:rPr>
        <w:t>熹</w:t>
      </w:r>
      <w:r w:rsidR="00B41ABA">
        <w:rPr>
          <w:rFonts w:ascii="Arial" w:eastAsia="新細明體" w:hAnsi="Arial" w:cs="Arial" w:hint="eastAsia"/>
          <w:color w:val="000000"/>
          <w:kern w:val="0"/>
          <w:szCs w:val="24"/>
        </w:rPr>
        <w:t>(</w:t>
      </w:r>
      <w:r w:rsidR="00B41ABA" w:rsidRPr="004B4EE1">
        <w:rPr>
          <w:rFonts w:ascii="Arial" w:eastAsia="新細明體" w:hAnsi="Arial" w:cs="Arial"/>
          <w:color w:val="000000"/>
          <w:spacing w:val="24"/>
          <w:kern w:val="0"/>
          <w:szCs w:val="24"/>
        </w:rPr>
        <w:t>宋德</w:t>
      </w:r>
      <w:r w:rsidR="00B41ABA" w:rsidRPr="004B4EE1">
        <w:rPr>
          <w:rFonts w:ascii="Arial" w:eastAsia="新細明體" w:hAnsi="Arial" w:cs="Arial"/>
          <w:color w:val="000000"/>
          <w:kern w:val="0"/>
          <w:szCs w:val="24"/>
        </w:rPr>
        <w:t>熹</w:t>
      </w:r>
      <w:r w:rsidR="00B41ABA">
        <w:rPr>
          <w:rFonts w:ascii="Arial" w:eastAsia="新細明體" w:hAnsi="Arial" w:cs="Arial" w:hint="eastAsia"/>
          <w:color w:val="000000"/>
          <w:kern w:val="0"/>
          <w:szCs w:val="24"/>
        </w:rPr>
        <w:t>)</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2018</w:t>
      </w:r>
      <w:r w:rsidRPr="004B4EE1">
        <w:rPr>
          <w:rFonts w:ascii="Arial" w:eastAsia="新細明體" w:hAnsi="Arial" w:cs="Arial"/>
          <w:color w:val="000000"/>
          <w:kern w:val="0"/>
          <w:szCs w:val="24"/>
        </w:rPr>
        <w:t>，〈忽聞海上有清音</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試讀《小詩磨坊</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泰華卷》〉，收入林煥彰編《小詩磨坊</w:t>
      </w:r>
      <w:r w:rsidRPr="004B4EE1">
        <w:rPr>
          <w:rFonts w:ascii="Arial" w:eastAsia="新細明體" w:hAnsi="Arial" w:cs="Arial"/>
          <w:color w:val="000000"/>
          <w:kern w:val="0"/>
          <w:szCs w:val="24"/>
        </w:rPr>
        <w:t> </w:t>
      </w:r>
      <w:r w:rsidRPr="004B4EE1">
        <w:rPr>
          <w:rFonts w:ascii="Arial" w:eastAsia="新細明體" w:hAnsi="Arial" w:cs="Arial"/>
          <w:color w:val="000000"/>
          <w:kern w:val="0"/>
          <w:szCs w:val="24"/>
        </w:rPr>
        <w:t>泰華卷</w:t>
      </w:r>
      <w:r w:rsidRPr="004B4EE1">
        <w:rPr>
          <w:rFonts w:ascii="Arial" w:eastAsia="新細明體" w:hAnsi="Arial" w:cs="Arial"/>
          <w:color w:val="000000"/>
          <w:kern w:val="0"/>
          <w:szCs w:val="24"/>
        </w:rPr>
        <w:t>12</w:t>
      </w:r>
      <w:r w:rsidRPr="004B4EE1">
        <w:rPr>
          <w:rFonts w:ascii="Arial" w:eastAsia="新細明體" w:hAnsi="Arial" w:cs="Arial"/>
          <w:color w:val="000000"/>
          <w:kern w:val="0"/>
          <w:szCs w:val="24"/>
        </w:rPr>
        <w:t>》（泰國：留中大學出版社）</w:t>
      </w:r>
    </w:p>
    <w:p w:rsidR="0017457B" w:rsidRPr="004B4EE1" w:rsidRDefault="0017457B" w:rsidP="0017457B">
      <w:pPr>
        <w:widowControl/>
        <w:numPr>
          <w:ilvl w:val="0"/>
          <w:numId w:val="5"/>
        </w:numPr>
        <w:spacing w:before="100" w:beforeAutospacing="1" w:after="100" w:afterAutospacing="1"/>
        <w:rPr>
          <w:rFonts w:ascii="Arial" w:eastAsia="新細明體" w:hAnsi="Arial" w:cs="Arial"/>
          <w:color w:val="000000"/>
          <w:kern w:val="0"/>
          <w:szCs w:val="24"/>
        </w:rPr>
      </w:pPr>
      <w:r w:rsidRPr="004B4EE1">
        <w:rPr>
          <w:rFonts w:ascii="新細明體" w:eastAsia="新細明體" w:hAnsi="新細明體" w:cs="Arial"/>
          <w:color w:val="000000"/>
          <w:spacing w:val="24"/>
          <w:kern w:val="0"/>
          <w:szCs w:val="24"/>
        </w:rPr>
        <w:t>宋</w:t>
      </w:r>
      <w:r w:rsidRPr="004B4EE1">
        <w:rPr>
          <w:rFonts w:ascii="Arial" w:eastAsia="新細明體" w:hAnsi="Arial" w:cs="Arial"/>
          <w:color w:val="000000"/>
          <w:kern w:val="0"/>
          <w:szCs w:val="24"/>
        </w:rPr>
        <w:t>熹</w:t>
      </w:r>
      <w:r w:rsidR="00B41ABA">
        <w:rPr>
          <w:rFonts w:ascii="Arial" w:eastAsia="新細明體" w:hAnsi="Arial" w:cs="Arial" w:hint="eastAsia"/>
          <w:color w:val="000000"/>
          <w:kern w:val="0"/>
          <w:szCs w:val="24"/>
        </w:rPr>
        <w:t>(</w:t>
      </w:r>
      <w:r w:rsidR="00B41ABA" w:rsidRPr="004B4EE1">
        <w:rPr>
          <w:rFonts w:ascii="Arial" w:eastAsia="新細明體" w:hAnsi="Arial" w:cs="Arial"/>
          <w:color w:val="000000"/>
          <w:spacing w:val="24"/>
          <w:kern w:val="0"/>
          <w:szCs w:val="24"/>
        </w:rPr>
        <w:t>宋德</w:t>
      </w:r>
      <w:r w:rsidR="00B41ABA" w:rsidRPr="004B4EE1">
        <w:rPr>
          <w:rFonts w:ascii="Arial" w:eastAsia="新細明體" w:hAnsi="Arial" w:cs="Arial"/>
          <w:color w:val="000000"/>
          <w:kern w:val="0"/>
          <w:szCs w:val="24"/>
        </w:rPr>
        <w:t>熹</w:t>
      </w:r>
      <w:r w:rsidR="00B41ABA">
        <w:rPr>
          <w:rFonts w:ascii="Arial" w:eastAsia="新細明體" w:hAnsi="Arial" w:cs="Arial" w:hint="eastAsia"/>
          <w:color w:val="000000"/>
          <w:kern w:val="0"/>
          <w:szCs w:val="24"/>
        </w:rPr>
        <w:t>)</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2018</w:t>
      </w:r>
      <w:r w:rsidRPr="004B4EE1">
        <w:rPr>
          <w:rFonts w:ascii="Arial" w:eastAsia="新細明體" w:hAnsi="Arial" w:cs="Arial"/>
          <w:color w:val="000000"/>
          <w:kern w:val="0"/>
          <w:szCs w:val="24"/>
        </w:rPr>
        <w:t>，〈詩是一條任意線讀《蕓朵截句》書後〉，《吹鼓吹詩論壇</w:t>
      </w:r>
      <w:r w:rsidRPr="004B4EE1">
        <w:rPr>
          <w:rFonts w:ascii="Arial" w:eastAsia="新細明體" w:hAnsi="Arial" w:cs="Arial"/>
          <w:color w:val="000000"/>
          <w:kern w:val="0"/>
          <w:szCs w:val="24"/>
        </w:rPr>
        <w:t>35</w:t>
      </w:r>
      <w:r w:rsidRPr="004B4EE1">
        <w:rPr>
          <w:rFonts w:ascii="Arial" w:eastAsia="新細明體" w:hAnsi="Arial" w:cs="Arial"/>
          <w:color w:val="000000"/>
          <w:kern w:val="0"/>
          <w:szCs w:val="24"/>
        </w:rPr>
        <w:t>》（臺北：臺灣詩學季刊雜誌社）</w:t>
      </w:r>
    </w:p>
    <w:p w:rsidR="0017457B" w:rsidRDefault="0017457B" w:rsidP="0017457B">
      <w:pPr>
        <w:widowControl/>
        <w:numPr>
          <w:ilvl w:val="0"/>
          <w:numId w:val="5"/>
        </w:numPr>
        <w:spacing w:before="100" w:beforeAutospacing="1" w:after="100" w:afterAutospacing="1"/>
        <w:rPr>
          <w:rFonts w:ascii="Arial" w:eastAsia="新細明體" w:hAnsi="Arial" w:cs="Arial"/>
          <w:color w:val="000000"/>
          <w:kern w:val="0"/>
          <w:szCs w:val="24"/>
        </w:rPr>
      </w:pPr>
      <w:r w:rsidRPr="004B4EE1">
        <w:rPr>
          <w:rFonts w:ascii="新細明體" w:eastAsia="新細明體" w:hAnsi="新細明體" w:cs="Arial"/>
          <w:color w:val="000000"/>
          <w:spacing w:val="24"/>
          <w:kern w:val="0"/>
          <w:szCs w:val="24"/>
        </w:rPr>
        <w:t>宋</w:t>
      </w:r>
      <w:r w:rsidRPr="004B4EE1">
        <w:rPr>
          <w:rFonts w:ascii="Arial" w:eastAsia="新細明體" w:hAnsi="Arial" w:cs="Arial"/>
          <w:color w:val="000000"/>
          <w:kern w:val="0"/>
          <w:szCs w:val="24"/>
        </w:rPr>
        <w:t>熹</w:t>
      </w:r>
      <w:r w:rsidR="00B41ABA">
        <w:rPr>
          <w:rFonts w:ascii="Arial" w:eastAsia="新細明體" w:hAnsi="Arial" w:cs="Arial" w:hint="eastAsia"/>
          <w:color w:val="000000"/>
          <w:kern w:val="0"/>
          <w:szCs w:val="24"/>
        </w:rPr>
        <w:t>(</w:t>
      </w:r>
      <w:r w:rsidR="00B41ABA" w:rsidRPr="004B4EE1">
        <w:rPr>
          <w:rFonts w:ascii="Arial" w:eastAsia="新細明體" w:hAnsi="Arial" w:cs="Arial"/>
          <w:color w:val="000000"/>
          <w:spacing w:val="24"/>
          <w:kern w:val="0"/>
          <w:szCs w:val="24"/>
        </w:rPr>
        <w:t>宋德</w:t>
      </w:r>
      <w:r w:rsidR="00B41ABA" w:rsidRPr="004B4EE1">
        <w:rPr>
          <w:rFonts w:ascii="Arial" w:eastAsia="新細明體" w:hAnsi="Arial" w:cs="Arial"/>
          <w:color w:val="000000"/>
          <w:kern w:val="0"/>
          <w:szCs w:val="24"/>
        </w:rPr>
        <w:t>熹</w:t>
      </w:r>
      <w:r w:rsidR="00B41ABA">
        <w:rPr>
          <w:rFonts w:ascii="Arial" w:eastAsia="新細明體" w:hAnsi="Arial" w:cs="Arial" w:hint="eastAsia"/>
          <w:color w:val="000000"/>
          <w:kern w:val="0"/>
          <w:szCs w:val="24"/>
        </w:rPr>
        <w:t>)</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2019</w:t>
      </w:r>
      <w:r w:rsidRPr="004B4EE1">
        <w:rPr>
          <w:rFonts w:ascii="Arial" w:eastAsia="新細明體" w:hAnsi="Arial" w:cs="Arial"/>
          <w:color w:val="000000"/>
          <w:kern w:val="0"/>
          <w:szCs w:val="24"/>
        </w:rPr>
        <w:t>，〈從鏡頭回眸蘇紹連的街頭攝影〉，《</w:t>
      </w:r>
      <w:r w:rsidRPr="004B4EE1">
        <w:rPr>
          <w:rFonts w:ascii="Arial" w:eastAsia="新細明體" w:hAnsi="Arial" w:cs="Arial"/>
          <w:color w:val="000000"/>
          <w:kern w:val="0"/>
          <w:szCs w:val="24"/>
        </w:rPr>
        <w:t>WAVES</w:t>
      </w:r>
      <w:r w:rsidRPr="004B4EE1">
        <w:rPr>
          <w:rFonts w:ascii="Arial" w:eastAsia="新細明體" w:hAnsi="Arial" w:cs="Arial"/>
          <w:color w:val="000000"/>
          <w:kern w:val="0"/>
          <w:szCs w:val="24"/>
        </w:rPr>
        <w:t>生活潮</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藝文誌》第五期，（臺北：雨彤文化）</w:t>
      </w:r>
    </w:p>
    <w:p w:rsidR="004B4EE1" w:rsidRDefault="006346CD" w:rsidP="0017457B">
      <w:pPr>
        <w:widowControl/>
        <w:numPr>
          <w:ilvl w:val="0"/>
          <w:numId w:val="5"/>
        </w:numPr>
        <w:spacing w:before="100" w:beforeAutospacing="1" w:after="100" w:afterAutospacing="1"/>
        <w:rPr>
          <w:rFonts w:ascii="Arial" w:eastAsia="新細明體" w:hAnsi="Arial" w:cs="Arial"/>
          <w:color w:val="000000"/>
          <w:kern w:val="0"/>
          <w:szCs w:val="24"/>
        </w:rPr>
      </w:pPr>
      <w:r>
        <w:rPr>
          <w:rFonts w:ascii="Arial" w:eastAsia="新細明體" w:hAnsi="Arial" w:cs="Arial"/>
          <w:color w:val="000000"/>
          <w:kern w:val="0"/>
          <w:szCs w:val="24"/>
        </w:rPr>
        <w:t>宋熹</w:t>
      </w:r>
      <w:r w:rsidR="00B41ABA">
        <w:rPr>
          <w:rFonts w:ascii="Arial" w:eastAsia="新細明體" w:hAnsi="Arial" w:cs="Arial" w:hint="eastAsia"/>
          <w:color w:val="000000"/>
          <w:kern w:val="0"/>
          <w:szCs w:val="24"/>
        </w:rPr>
        <w:t>(</w:t>
      </w:r>
      <w:r w:rsidR="00B41ABA" w:rsidRPr="004B4EE1">
        <w:rPr>
          <w:rFonts w:ascii="Arial" w:eastAsia="新細明體" w:hAnsi="Arial" w:cs="Arial"/>
          <w:color w:val="000000"/>
          <w:spacing w:val="24"/>
          <w:kern w:val="0"/>
          <w:szCs w:val="24"/>
        </w:rPr>
        <w:t>宋德</w:t>
      </w:r>
      <w:r w:rsidR="00B41ABA" w:rsidRPr="004B4EE1">
        <w:rPr>
          <w:rFonts w:ascii="Arial" w:eastAsia="新細明體" w:hAnsi="Arial" w:cs="Arial"/>
          <w:color w:val="000000"/>
          <w:kern w:val="0"/>
          <w:szCs w:val="24"/>
        </w:rPr>
        <w:t>熹</w:t>
      </w:r>
      <w:r w:rsidR="00B41ABA">
        <w:rPr>
          <w:rFonts w:ascii="Arial" w:eastAsia="新細明體" w:hAnsi="Arial" w:cs="Arial" w:hint="eastAsia"/>
          <w:color w:val="000000"/>
          <w:kern w:val="0"/>
          <w:szCs w:val="24"/>
        </w:rPr>
        <w:t>)</w:t>
      </w:r>
      <w:r>
        <w:rPr>
          <w:rFonts w:ascii="Arial" w:eastAsia="新細明體" w:hAnsi="Arial" w:cs="Arial"/>
          <w:color w:val="000000"/>
          <w:kern w:val="0"/>
          <w:szCs w:val="24"/>
        </w:rPr>
        <w:t>，</w:t>
      </w:r>
      <w:r>
        <w:rPr>
          <w:rFonts w:ascii="Arial" w:eastAsia="新細明體" w:hAnsi="Arial" w:cs="Arial" w:hint="eastAsia"/>
          <w:color w:val="000000"/>
          <w:kern w:val="0"/>
          <w:szCs w:val="24"/>
        </w:rPr>
        <w:t>2019</w:t>
      </w:r>
      <w:r>
        <w:rPr>
          <w:rFonts w:ascii="Arial" w:eastAsia="新細明體" w:hAnsi="Arial" w:cs="Arial" w:hint="eastAsia"/>
          <w:color w:val="000000"/>
          <w:kern w:val="0"/>
          <w:szCs w:val="24"/>
        </w:rPr>
        <w:t>，</w:t>
      </w:r>
      <w:r>
        <w:rPr>
          <w:rFonts w:ascii="Arial" w:eastAsia="新細明體" w:hAnsi="Arial" w:cs="Arial"/>
          <w:color w:val="000000"/>
          <w:kern w:val="0"/>
          <w:szCs w:val="24"/>
        </w:rPr>
        <w:t>〈</w:t>
      </w:r>
      <w:r w:rsidR="004B4EE1">
        <w:rPr>
          <w:rFonts w:ascii="Arial" w:eastAsia="新細明體" w:hAnsi="Arial" w:cs="Arial"/>
          <w:color w:val="000000"/>
          <w:kern w:val="0"/>
          <w:szCs w:val="24"/>
        </w:rPr>
        <w:t>老頑童的童真世界</w:t>
      </w:r>
      <w:r w:rsidR="004B4EE1">
        <w:rPr>
          <w:rFonts w:ascii="Arial" w:eastAsia="新細明體" w:hAnsi="Arial" w:cs="Arial"/>
          <w:color w:val="000000"/>
          <w:kern w:val="0"/>
          <w:szCs w:val="24"/>
        </w:rPr>
        <w:t>——</w:t>
      </w:r>
      <w:r w:rsidR="004B4EE1">
        <w:rPr>
          <w:rFonts w:ascii="Arial" w:eastAsia="新細明體" w:hAnsi="Arial" w:cs="Arial"/>
          <w:color w:val="000000"/>
          <w:kern w:val="0"/>
          <w:szCs w:val="24"/>
        </w:rPr>
        <w:t>讀林煥彰《一個詩人的祕密》和《寫詩折磨自己書後》</w:t>
      </w:r>
      <w:r>
        <w:rPr>
          <w:rFonts w:ascii="Arial" w:eastAsia="新細明體" w:hAnsi="Arial" w:cs="Arial"/>
          <w:color w:val="000000"/>
          <w:kern w:val="0"/>
          <w:szCs w:val="24"/>
        </w:rPr>
        <w:t>〉</w:t>
      </w:r>
      <w:r w:rsidR="004B4EE1">
        <w:rPr>
          <w:rFonts w:ascii="Arial" w:eastAsia="新細明體" w:hAnsi="Arial" w:cs="Arial"/>
          <w:color w:val="000000"/>
          <w:kern w:val="0"/>
          <w:szCs w:val="24"/>
        </w:rPr>
        <w:t>輯入蕭蕭主編，《</w:t>
      </w:r>
      <w:r w:rsidR="008C528F">
        <w:rPr>
          <w:rFonts w:ascii="Arial" w:eastAsia="新細明體" w:hAnsi="Arial" w:cs="Arial"/>
          <w:color w:val="000000"/>
          <w:kern w:val="0"/>
          <w:szCs w:val="24"/>
        </w:rPr>
        <w:t>林深音廣，煥彩明彰</w:t>
      </w:r>
      <w:r w:rsidR="008C528F">
        <w:rPr>
          <w:rFonts w:ascii="Arial" w:eastAsia="新細明體" w:hAnsi="Arial" w:cs="Arial"/>
          <w:color w:val="000000"/>
          <w:kern w:val="0"/>
          <w:szCs w:val="24"/>
        </w:rPr>
        <w:t>——</w:t>
      </w:r>
      <w:r w:rsidR="008C528F">
        <w:rPr>
          <w:rFonts w:ascii="Arial" w:eastAsia="新細明體" w:hAnsi="Arial" w:cs="Arial"/>
          <w:color w:val="000000"/>
          <w:kern w:val="0"/>
          <w:szCs w:val="24"/>
        </w:rPr>
        <w:t>林煥彰詩與藝術</w:t>
      </w:r>
      <w:r w:rsidR="004B4EE1">
        <w:rPr>
          <w:rFonts w:ascii="Arial" w:eastAsia="新細明體" w:hAnsi="Arial" w:cs="Arial"/>
          <w:color w:val="000000"/>
          <w:kern w:val="0"/>
          <w:szCs w:val="24"/>
        </w:rPr>
        <w:t>》</w:t>
      </w:r>
      <w:r>
        <w:rPr>
          <w:rFonts w:ascii="Arial" w:eastAsia="新細明體" w:hAnsi="Arial" w:cs="Arial"/>
          <w:color w:val="000000"/>
          <w:kern w:val="0"/>
          <w:szCs w:val="24"/>
        </w:rPr>
        <w:t>，</w:t>
      </w:r>
      <w:r>
        <w:rPr>
          <w:rFonts w:ascii="Arial" w:eastAsia="新細明體" w:hAnsi="Arial" w:cs="Arial"/>
          <w:color w:val="000000"/>
          <w:kern w:val="0"/>
          <w:szCs w:val="24"/>
        </w:rPr>
        <w:t>2019</w:t>
      </w:r>
    </w:p>
    <w:p w:rsidR="00AB2A82" w:rsidRPr="00AB2A82" w:rsidRDefault="00AB2A82" w:rsidP="00AB2A82">
      <w:pPr>
        <w:widowControl/>
        <w:numPr>
          <w:ilvl w:val="0"/>
          <w:numId w:val="5"/>
        </w:numPr>
        <w:spacing w:before="100" w:beforeAutospacing="1" w:after="100" w:afterAutospacing="1"/>
        <w:rPr>
          <w:rFonts w:ascii="Arial" w:eastAsia="新細明體" w:hAnsi="Arial" w:cs="Arial" w:hint="eastAsia"/>
          <w:color w:val="000000"/>
          <w:kern w:val="0"/>
          <w:szCs w:val="24"/>
        </w:rPr>
      </w:pPr>
      <w:r>
        <w:rPr>
          <w:rFonts w:ascii="Arial" w:eastAsia="新細明體" w:hAnsi="Arial" w:cs="Arial"/>
          <w:color w:val="000000"/>
          <w:kern w:val="0"/>
          <w:szCs w:val="24"/>
        </w:rPr>
        <w:t>宋熹，</w:t>
      </w:r>
      <w:r>
        <w:rPr>
          <w:rFonts w:ascii="Arial" w:eastAsia="新細明體" w:hAnsi="Arial" w:cs="Arial" w:hint="eastAsia"/>
          <w:color w:val="000000"/>
          <w:kern w:val="0"/>
          <w:szCs w:val="24"/>
        </w:rPr>
        <w:t>2020</w:t>
      </w:r>
      <w:r>
        <w:rPr>
          <w:rFonts w:ascii="Arial" w:eastAsia="新細明體" w:hAnsi="Arial" w:cs="Arial" w:hint="eastAsia"/>
          <w:color w:val="000000"/>
          <w:kern w:val="0"/>
          <w:szCs w:val="24"/>
        </w:rPr>
        <w:t>，</w:t>
      </w:r>
      <w:r>
        <w:rPr>
          <w:rFonts w:ascii="新細明體" w:eastAsia="新細明體" w:hAnsi="新細明體" w:cs="Arial" w:hint="eastAsia"/>
          <w:color w:val="000000"/>
          <w:kern w:val="0"/>
          <w:szCs w:val="24"/>
        </w:rPr>
        <w:t>《剩詩毬》，(台北</w:t>
      </w:r>
      <w:r w:rsidRPr="004B4EE1">
        <w:rPr>
          <w:rFonts w:ascii="Arial" w:eastAsia="新細明體" w:hAnsi="Arial" w:cs="Arial"/>
          <w:color w:val="000000"/>
          <w:kern w:val="0"/>
          <w:szCs w:val="24"/>
        </w:rPr>
        <w:t>：</w:t>
      </w:r>
      <w:r>
        <w:rPr>
          <w:rFonts w:ascii="Arial" w:eastAsia="新細明體" w:hAnsi="Arial" w:cs="Arial" w:hint="eastAsia"/>
          <w:color w:val="000000"/>
          <w:kern w:val="0"/>
          <w:szCs w:val="24"/>
        </w:rPr>
        <w:t>秀威資訊</w:t>
      </w:r>
      <w:r>
        <w:rPr>
          <w:rFonts w:ascii="新細明體" w:eastAsia="新細明體" w:hAnsi="新細明體" w:cs="Arial" w:hint="eastAsia"/>
          <w:color w:val="000000"/>
          <w:kern w:val="0"/>
          <w:szCs w:val="24"/>
        </w:rPr>
        <w:t>)。</w:t>
      </w:r>
      <w:bookmarkStart w:id="0" w:name="_GoBack"/>
      <w:bookmarkEnd w:id="0"/>
    </w:p>
    <w:p w:rsidR="0017457B" w:rsidRPr="004B4EE1" w:rsidRDefault="0017457B" w:rsidP="0017457B">
      <w:pPr>
        <w:widowControl/>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二</w:t>
      </w:r>
      <w:r w:rsidRPr="004B4EE1">
        <w:rPr>
          <w:rFonts w:ascii="Arial" w:eastAsia="新細明體" w:hAnsi="Arial" w:cs="Arial"/>
          <w:color w:val="000000"/>
          <w:kern w:val="0"/>
          <w:szCs w:val="24"/>
        </w:rPr>
        <w:t>) </w:t>
      </w:r>
      <w:r w:rsidRPr="004B4EE1">
        <w:rPr>
          <w:rFonts w:ascii="Arial" w:eastAsia="新細明體" w:hAnsi="Arial" w:cs="Arial"/>
          <w:color w:val="000000"/>
          <w:kern w:val="0"/>
          <w:szCs w:val="24"/>
        </w:rPr>
        <w:t>譯作與譯校：</w:t>
      </w:r>
    </w:p>
    <w:p w:rsidR="0017457B" w:rsidRPr="004B4EE1" w:rsidRDefault="0017457B" w:rsidP="0017457B">
      <w:pPr>
        <w:widowControl/>
        <w:numPr>
          <w:ilvl w:val="0"/>
          <w:numId w:val="6"/>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宋德熹（譯），</w:t>
      </w:r>
      <w:r w:rsidRPr="004B4EE1">
        <w:rPr>
          <w:rFonts w:ascii="Arial" w:eastAsia="新細明體" w:hAnsi="Arial" w:cs="Arial"/>
          <w:color w:val="000000"/>
          <w:kern w:val="0"/>
          <w:szCs w:val="24"/>
        </w:rPr>
        <w:t>1987.</w:t>
      </w:r>
      <w:r w:rsidRPr="004B4EE1">
        <w:rPr>
          <w:rFonts w:ascii="Arial" w:eastAsia="新細明體" w:hAnsi="Arial" w:cs="Arial"/>
          <w:color w:val="000000"/>
          <w:kern w:val="0"/>
          <w:szCs w:val="24"/>
        </w:rPr>
        <w:t>《劍橋中國史</w:t>
      </w:r>
      <w:r w:rsidRPr="004B4EE1">
        <w:rPr>
          <w:rFonts w:ascii="微軟正黑體" w:eastAsia="微軟正黑體" w:hAnsi="微軟正黑體" w:cs="微軟正黑體" w:hint="eastAsia"/>
          <w:color w:val="000000"/>
          <w:kern w:val="0"/>
          <w:szCs w:val="24"/>
        </w:rPr>
        <w:t>‧</w:t>
      </w:r>
      <w:r w:rsidRPr="004B4EE1">
        <w:rPr>
          <w:rFonts w:ascii="Arial" w:eastAsia="新細明體" w:hAnsi="Arial" w:cs="Arial"/>
          <w:color w:val="000000"/>
          <w:kern w:val="0"/>
          <w:szCs w:val="24"/>
        </w:rPr>
        <w:t>隋唐篇》第三章，台北：南天書局有限公司，</w:t>
      </w:r>
      <w:r w:rsidRPr="004B4EE1">
        <w:rPr>
          <w:rFonts w:ascii="Arial" w:eastAsia="新細明體" w:hAnsi="Arial" w:cs="Arial"/>
          <w:color w:val="000000"/>
          <w:kern w:val="0"/>
          <w:szCs w:val="24"/>
        </w:rPr>
        <w:t>pp.159</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201</w:t>
      </w:r>
      <w:r w:rsidRPr="004B4EE1">
        <w:rPr>
          <w:rFonts w:ascii="Arial" w:eastAsia="新細明體" w:hAnsi="Arial" w:cs="Arial"/>
          <w:color w:val="000000"/>
          <w:kern w:val="0"/>
          <w:szCs w:val="24"/>
        </w:rPr>
        <w:t>。</w:t>
      </w:r>
    </w:p>
    <w:p w:rsidR="0017457B" w:rsidRPr="004B4EE1" w:rsidRDefault="0017457B" w:rsidP="0017457B">
      <w:pPr>
        <w:widowControl/>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三</w:t>
      </w:r>
      <w:r w:rsidRPr="004B4EE1">
        <w:rPr>
          <w:rFonts w:ascii="Arial" w:eastAsia="新細明體" w:hAnsi="Arial" w:cs="Arial"/>
          <w:color w:val="000000"/>
          <w:kern w:val="0"/>
          <w:szCs w:val="24"/>
        </w:rPr>
        <w:t>) </w:t>
      </w:r>
      <w:r w:rsidRPr="004B4EE1">
        <w:rPr>
          <w:rFonts w:ascii="Arial" w:eastAsia="新細明體" w:hAnsi="Arial" w:cs="Arial"/>
          <w:color w:val="000000"/>
          <w:kern w:val="0"/>
          <w:szCs w:val="24"/>
        </w:rPr>
        <w:t>編書：</w:t>
      </w:r>
    </w:p>
    <w:p w:rsidR="0017457B" w:rsidRPr="004B4EE1" w:rsidRDefault="0017457B" w:rsidP="0017457B">
      <w:pPr>
        <w:widowControl/>
        <w:numPr>
          <w:ilvl w:val="0"/>
          <w:numId w:val="7"/>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 xml:space="preserve"> </w:t>
      </w:r>
      <w:r w:rsidRPr="004B4EE1">
        <w:rPr>
          <w:rFonts w:ascii="Arial" w:eastAsia="新細明體" w:hAnsi="Arial" w:cs="Arial"/>
          <w:color w:val="000000"/>
          <w:kern w:val="0"/>
          <w:szCs w:val="24"/>
        </w:rPr>
        <w:t>編，</w:t>
      </w:r>
      <w:r w:rsidRPr="004B4EE1">
        <w:rPr>
          <w:rFonts w:ascii="Arial" w:eastAsia="新細明體" w:hAnsi="Arial" w:cs="Arial"/>
          <w:color w:val="000000"/>
          <w:kern w:val="0"/>
          <w:szCs w:val="24"/>
        </w:rPr>
        <w:t>1985.</w:t>
      </w:r>
      <w:r w:rsidRPr="004B4EE1">
        <w:rPr>
          <w:rFonts w:ascii="Arial" w:eastAsia="新細明體" w:hAnsi="Arial" w:cs="Arial"/>
          <w:color w:val="000000"/>
          <w:kern w:val="0"/>
          <w:szCs w:val="24"/>
        </w:rPr>
        <w:t>杜維運《聽濤集》，台北：弘文館出版社。</w:t>
      </w:r>
    </w:p>
    <w:p w:rsidR="0017457B" w:rsidRPr="004B4EE1" w:rsidRDefault="0017457B" w:rsidP="0017457B">
      <w:pPr>
        <w:widowControl/>
        <w:numPr>
          <w:ilvl w:val="0"/>
          <w:numId w:val="7"/>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 xml:space="preserve"> </w:t>
      </w:r>
      <w:r w:rsidRPr="004B4EE1">
        <w:rPr>
          <w:rFonts w:ascii="Arial" w:eastAsia="新細明體" w:hAnsi="Arial" w:cs="Arial"/>
          <w:color w:val="000000"/>
          <w:kern w:val="0"/>
          <w:szCs w:val="24"/>
        </w:rPr>
        <w:t>編，</w:t>
      </w:r>
      <w:r w:rsidRPr="004B4EE1">
        <w:rPr>
          <w:rFonts w:ascii="Arial" w:eastAsia="新細明體" w:hAnsi="Arial" w:cs="Arial"/>
          <w:color w:val="000000"/>
          <w:kern w:val="0"/>
          <w:szCs w:val="24"/>
        </w:rPr>
        <w:t>1991.</w:t>
      </w:r>
      <w:r w:rsidRPr="004B4EE1">
        <w:rPr>
          <w:rFonts w:ascii="Arial" w:eastAsia="新細明體" w:hAnsi="Arial" w:cs="Arial"/>
          <w:color w:val="000000"/>
          <w:kern w:val="0"/>
          <w:szCs w:val="24"/>
        </w:rPr>
        <w:t>嚴耕望《嚴耕望史學論文選集》，台北：聯經出版事業公司。</w:t>
      </w:r>
    </w:p>
    <w:p w:rsidR="0017457B" w:rsidRPr="004B4EE1" w:rsidRDefault="0017457B" w:rsidP="0017457B">
      <w:pPr>
        <w:widowControl/>
        <w:numPr>
          <w:ilvl w:val="0"/>
          <w:numId w:val="7"/>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 xml:space="preserve"> </w:t>
      </w:r>
      <w:r w:rsidRPr="004B4EE1">
        <w:rPr>
          <w:rFonts w:ascii="Arial" w:eastAsia="新細明體" w:hAnsi="Arial" w:cs="Arial"/>
          <w:color w:val="000000"/>
          <w:kern w:val="0"/>
          <w:szCs w:val="24"/>
        </w:rPr>
        <w:t>編，</w:t>
      </w:r>
      <w:r w:rsidRPr="004B4EE1">
        <w:rPr>
          <w:rFonts w:ascii="Arial" w:eastAsia="新細明體" w:hAnsi="Arial" w:cs="Arial"/>
          <w:color w:val="000000"/>
          <w:kern w:val="0"/>
          <w:szCs w:val="24"/>
        </w:rPr>
        <w:t>1999.</w:t>
      </w:r>
      <w:r w:rsidRPr="004B4EE1">
        <w:rPr>
          <w:rFonts w:ascii="Arial" w:eastAsia="新細明體" w:hAnsi="Arial" w:cs="Arial"/>
          <w:color w:val="000000"/>
          <w:kern w:val="0"/>
          <w:szCs w:val="24"/>
        </w:rPr>
        <w:t>《翁同文教授逝世紀念集》，台北：東吳大學歷史系。</w:t>
      </w:r>
    </w:p>
    <w:p w:rsidR="0017457B" w:rsidRPr="004B4EE1" w:rsidRDefault="0017457B" w:rsidP="0017457B">
      <w:pPr>
        <w:widowControl/>
        <w:numPr>
          <w:ilvl w:val="0"/>
          <w:numId w:val="7"/>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 xml:space="preserve"> </w:t>
      </w:r>
      <w:r w:rsidRPr="004B4EE1">
        <w:rPr>
          <w:rFonts w:ascii="Arial" w:eastAsia="新細明體" w:hAnsi="Arial" w:cs="Arial"/>
          <w:color w:val="000000"/>
          <w:kern w:val="0"/>
          <w:szCs w:val="24"/>
        </w:rPr>
        <w:t>編撰，</w:t>
      </w:r>
      <w:r w:rsidRPr="004B4EE1">
        <w:rPr>
          <w:rFonts w:ascii="Arial" w:eastAsia="新細明體" w:hAnsi="Arial" w:cs="Arial"/>
          <w:color w:val="000000"/>
          <w:kern w:val="0"/>
          <w:szCs w:val="24"/>
        </w:rPr>
        <w:t>2000.</w:t>
      </w:r>
      <w:r w:rsidRPr="004B4EE1">
        <w:rPr>
          <w:rFonts w:ascii="Arial" w:eastAsia="新細明體" w:hAnsi="Arial" w:cs="Arial"/>
          <w:color w:val="000000"/>
          <w:kern w:val="0"/>
          <w:szCs w:val="24"/>
        </w:rPr>
        <w:t>《百代風華</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小禮堂的今與昔》，台中：中興大學校友聯絡中心。</w:t>
      </w:r>
    </w:p>
    <w:p w:rsidR="0017457B" w:rsidRPr="004B4EE1" w:rsidRDefault="0017457B" w:rsidP="0017457B">
      <w:pPr>
        <w:widowControl/>
        <w:numPr>
          <w:ilvl w:val="0"/>
          <w:numId w:val="7"/>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 xml:space="preserve"> </w:t>
      </w:r>
      <w:r w:rsidRPr="004B4EE1">
        <w:rPr>
          <w:rFonts w:ascii="Arial" w:eastAsia="新細明體" w:hAnsi="Arial" w:cs="Arial"/>
          <w:color w:val="000000"/>
          <w:kern w:val="0"/>
          <w:szCs w:val="24"/>
        </w:rPr>
        <w:t>編</w:t>
      </w:r>
      <w:r w:rsidRPr="004B4EE1">
        <w:rPr>
          <w:rFonts w:ascii="Arial" w:eastAsia="新細明體" w:hAnsi="Arial" w:cs="Arial"/>
          <w:color w:val="000000"/>
          <w:kern w:val="0"/>
          <w:szCs w:val="24"/>
        </w:rPr>
        <w:t xml:space="preserve"> </w:t>
      </w:r>
      <w:r w:rsidRPr="004B4EE1">
        <w:rPr>
          <w:rFonts w:ascii="Arial" w:eastAsia="新細明體" w:hAnsi="Arial" w:cs="Arial"/>
          <w:color w:val="000000"/>
          <w:kern w:val="0"/>
          <w:szCs w:val="24"/>
        </w:rPr>
        <w:t>，翁同文遺著，</w:t>
      </w:r>
      <w:r w:rsidRPr="004B4EE1">
        <w:rPr>
          <w:rFonts w:ascii="Arial" w:eastAsia="新細明體" w:hAnsi="Arial" w:cs="Arial"/>
          <w:color w:val="000000"/>
          <w:kern w:val="0"/>
          <w:szCs w:val="24"/>
        </w:rPr>
        <w:t>2004.</w:t>
      </w:r>
      <w:r w:rsidRPr="004B4EE1">
        <w:rPr>
          <w:rFonts w:ascii="Arial" w:eastAsia="新細明體" w:hAnsi="Arial" w:cs="Arial"/>
          <w:color w:val="000000"/>
          <w:kern w:val="0"/>
          <w:szCs w:val="24"/>
        </w:rPr>
        <w:t>《中國科學技術史論叢》，台北：稻鄉出版社。</w:t>
      </w:r>
    </w:p>
    <w:p w:rsidR="0017457B" w:rsidRPr="004B4EE1" w:rsidRDefault="0017457B" w:rsidP="0017457B">
      <w:pPr>
        <w:widowControl/>
        <w:numPr>
          <w:ilvl w:val="0"/>
          <w:numId w:val="7"/>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 xml:space="preserve"> </w:t>
      </w:r>
      <w:r w:rsidRPr="004B4EE1">
        <w:rPr>
          <w:rFonts w:ascii="Arial" w:eastAsia="新細明體" w:hAnsi="Arial" w:cs="Arial"/>
          <w:color w:val="000000"/>
          <w:kern w:val="0"/>
          <w:szCs w:val="24"/>
        </w:rPr>
        <w:t>主編，</w:t>
      </w:r>
      <w:r w:rsidRPr="004B4EE1">
        <w:rPr>
          <w:rFonts w:ascii="Arial" w:eastAsia="新細明體" w:hAnsi="Arial" w:cs="Arial"/>
          <w:color w:val="000000"/>
          <w:kern w:val="0"/>
          <w:szCs w:val="24"/>
        </w:rPr>
        <w:t>2006.</w:t>
      </w:r>
      <w:r w:rsidRPr="004B4EE1">
        <w:rPr>
          <w:rFonts w:ascii="Arial" w:eastAsia="新細明體" w:hAnsi="Arial" w:cs="Arial"/>
          <w:color w:val="000000"/>
          <w:kern w:val="0"/>
          <w:szCs w:val="24"/>
        </w:rPr>
        <w:t>《檔案中的校園變遷》，台中：中興大學總務處文書組。</w:t>
      </w:r>
    </w:p>
    <w:p w:rsidR="0017457B" w:rsidRPr="004B4EE1" w:rsidRDefault="0017457B" w:rsidP="0017457B">
      <w:pPr>
        <w:widowControl/>
        <w:numPr>
          <w:ilvl w:val="0"/>
          <w:numId w:val="7"/>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 xml:space="preserve"> </w:t>
      </w:r>
      <w:r w:rsidRPr="004B4EE1">
        <w:rPr>
          <w:rFonts w:ascii="Arial" w:eastAsia="新細明體" w:hAnsi="Arial" w:cs="Arial"/>
          <w:color w:val="000000"/>
          <w:kern w:val="0"/>
          <w:szCs w:val="24"/>
        </w:rPr>
        <w:t>主編，</w:t>
      </w:r>
      <w:r w:rsidRPr="004B4EE1">
        <w:rPr>
          <w:rFonts w:ascii="Arial" w:eastAsia="新細明體" w:hAnsi="Arial" w:cs="Arial"/>
          <w:color w:val="000000"/>
          <w:kern w:val="0"/>
          <w:szCs w:val="24"/>
        </w:rPr>
        <w:t>2006.</w:t>
      </w:r>
      <w:r w:rsidRPr="004B4EE1">
        <w:rPr>
          <w:rFonts w:ascii="Arial" w:eastAsia="新細明體" w:hAnsi="Arial" w:cs="Arial"/>
          <w:color w:val="000000"/>
          <w:kern w:val="0"/>
          <w:szCs w:val="24"/>
        </w:rPr>
        <w:t>《湯惠蓀校長逝世四十週年紀念校史文物展專輯》，台中：中興大學。</w:t>
      </w:r>
    </w:p>
    <w:p w:rsidR="0017457B" w:rsidRPr="004B4EE1" w:rsidRDefault="0017457B" w:rsidP="0017457B">
      <w:pPr>
        <w:widowControl/>
        <w:numPr>
          <w:ilvl w:val="0"/>
          <w:numId w:val="7"/>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 xml:space="preserve"> </w:t>
      </w:r>
      <w:r w:rsidRPr="004B4EE1">
        <w:rPr>
          <w:rFonts w:ascii="Arial" w:eastAsia="新細明體" w:hAnsi="Arial" w:cs="Arial"/>
          <w:color w:val="000000"/>
          <w:kern w:val="0"/>
          <w:szCs w:val="24"/>
        </w:rPr>
        <w:t>主編，</w:t>
      </w:r>
      <w:r w:rsidRPr="004B4EE1">
        <w:rPr>
          <w:rFonts w:ascii="Arial" w:eastAsia="新細明體" w:hAnsi="Arial" w:cs="Arial"/>
          <w:color w:val="000000"/>
          <w:kern w:val="0"/>
          <w:szCs w:val="24"/>
        </w:rPr>
        <w:t>2007.</w:t>
      </w:r>
      <w:r w:rsidRPr="004B4EE1">
        <w:rPr>
          <w:rFonts w:ascii="Arial" w:eastAsia="新細明體" w:hAnsi="Arial" w:cs="Arial"/>
          <w:color w:val="000000"/>
          <w:kern w:val="0"/>
          <w:szCs w:val="24"/>
        </w:rPr>
        <w:t>《興大校園有機生態之美》，台中：中興大學總務處。</w:t>
      </w:r>
    </w:p>
    <w:p w:rsidR="0017457B" w:rsidRPr="004B4EE1" w:rsidRDefault="0017457B" w:rsidP="0017457B">
      <w:pPr>
        <w:widowControl/>
        <w:numPr>
          <w:ilvl w:val="0"/>
          <w:numId w:val="7"/>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 xml:space="preserve"> </w:t>
      </w:r>
      <w:r w:rsidRPr="004B4EE1">
        <w:rPr>
          <w:rFonts w:ascii="Arial" w:eastAsia="新細明體" w:hAnsi="Arial" w:cs="Arial"/>
          <w:color w:val="000000"/>
          <w:kern w:val="0"/>
          <w:szCs w:val="24"/>
        </w:rPr>
        <w:t>編，</w:t>
      </w:r>
      <w:r w:rsidRPr="004B4EE1">
        <w:rPr>
          <w:rFonts w:ascii="Arial" w:eastAsia="新細明體" w:hAnsi="Arial" w:cs="Arial"/>
          <w:color w:val="000000"/>
          <w:kern w:val="0"/>
          <w:szCs w:val="24"/>
        </w:rPr>
        <w:t>2009.</w:t>
      </w:r>
      <w:r w:rsidRPr="004B4EE1">
        <w:rPr>
          <w:rFonts w:ascii="Arial" w:eastAsia="新細明體" w:hAnsi="Arial" w:cs="Arial"/>
          <w:color w:val="000000"/>
          <w:kern w:val="0"/>
          <w:szCs w:val="24"/>
        </w:rPr>
        <w:t>《中國中古社會與國家》，台北：稻鄉出版社。</w:t>
      </w:r>
    </w:p>
    <w:p w:rsidR="0017457B" w:rsidRPr="004B4EE1" w:rsidRDefault="0017457B" w:rsidP="0017457B">
      <w:pPr>
        <w:widowControl/>
        <w:numPr>
          <w:ilvl w:val="0"/>
          <w:numId w:val="7"/>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lastRenderedPageBreak/>
        <w:t>宋德熹編，</w:t>
      </w:r>
      <w:r w:rsidRPr="004B4EE1">
        <w:rPr>
          <w:rFonts w:ascii="Arial" w:eastAsia="新細明體" w:hAnsi="Arial" w:cs="Arial"/>
          <w:color w:val="000000"/>
          <w:kern w:val="0"/>
          <w:szCs w:val="24"/>
        </w:rPr>
        <w:t>2010</w:t>
      </w:r>
      <w:r w:rsidRPr="004B4EE1">
        <w:rPr>
          <w:rFonts w:ascii="Arial" w:eastAsia="新細明體" w:hAnsi="Arial" w:cs="Arial"/>
          <w:color w:val="000000"/>
          <w:kern w:val="0"/>
          <w:szCs w:val="24"/>
        </w:rPr>
        <w:t>，《飛躍的九年</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羅雲平校長紀念專輯》，國立中興大學出版。</w:t>
      </w:r>
    </w:p>
    <w:p w:rsidR="0017457B" w:rsidRPr="004B4EE1" w:rsidRDefault="0017457B" w:rsidP="0017457B">
      <w:pPr>
        <w:widowControl/>
        <w:numPr>
          <w:ilvl w:val="0"/>
          <w:numId w:val="7"/>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宋德熹編，</w:t>
      </w:r>
      <w:r w:rsidRPr="004B4EE1">
        <w:rPr>
          <w:rFonts w:ascii="Arial" w:eastAsia="新細明體" w:hAnsi="Arial" w:cs="Arial"/>
          <w:color w:val="000000"/>
          <w:kern w:val="0"/>
          <w:szCs w:val="24"/>
        </w:rPr>
        <w:t>2012</w:t>
      </w:r>
      <w:r w:rsidRPr="004B4EE1">
        <w:rPr>
          <w:rFonts w:ascii="Arial" w:eastAsia="新細明體" w:hAnsi="Arial" w:cs="Arial"/>
          <w:color w:val="000000"/>
          <w:kern w:val="0"/>
          <w:szCs w:val="24"/>
        </w:rPr>
        <w:t>，《似水流年</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劉道元校長紀念集》含</w:t>
      </w:r>
      <w:r w:rsidRPr="004B4EE1">
        <w:rPr>
          <w:rFonts w:ascii="Arial" w:eastAsia="新細明體" w:hAnsi="Arial" w:cs="Arial"/>
          <w:color w:val="000000"/>
          <w:kern w:val="0"/>
          <w:szCs w:val="24"/>
        </w:rPr>
        <w:t>20</w:t>
      </w:r>
      <w:r w:rsidRPr="004B4EE1">
        <w:rPr>
          <w:rFonts w:ascii="Arial" w:eastAsia="新細明體" w:hAnsi="Arial" w:cs="Arial"/>
          <w:color w:val="000000"/>
          <w:kern w:val="0"/>
          <w:szCs w:val="24"/>
        </w:rPr>
        <w:t>分鐘</w:t>
      </w:r>
      <w:r w:rsidRPr="004B4EE1">
        <w:rPr>
          <w:rFonts w:ascii="Arial" w:eastAsia="新細明體" w:hAnsi="Arial" w:cs="Arial"/>
          <w:color w:val="000000"/>
          <w:kern w:val="0"/>
          <w:szCs w:val="24"/>
        </w:rPr>
        <w:t>DVD</w:t>
      </w:r>
      <w:r w:rsidRPr="004B4EE1">
        <w:rPr>
          <w:rFonts w:ascii="Arial" w:eastAsia="新細明體" w:hAnsi="Arial" w:cs="Arial"/>
          <w:color w:val="000000"/>
          <w:kern w:val="0"/>
          <w:szCs w:val="24"/>
        </w:rPr>
        <w:t>光碟記錄片，國立中興大學出版。</w:t>
      </w:r>
    </w:p>
    <w:p w:rsidR="0017457B" w:rsidRPr="004B4EE1" w:rsidRDefault="0017457B" w:rsidP="0017457B">
      <w:pPr>
        <w:widowControl/>
        <w:numPr>
          <w:ilvl w:val="0"/>
          <w:numId w:val="7"/>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宋德喜</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籌辦並出版</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2016</w:t>
      </w:r>
      <w:r w:rsidRPr="004B4EE1">
        <w:rPr>
          <w:rFonts w:ascii="Arial" w:eastAsia="新細明體" w:hAnsi="Arial" w:cs="Arial"/>
          <w:color w:val="000000"/>
          <w:kern w:val="0"/>
          <w:szCs w:val="24"/>
        </w:rPr>
        <w:t>，《百年臻藝</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郭</w:t>
      </w:r>
      <w:r w:rsidR="00AD42A1" w:rsidRPr="004B4EE1">
        <w:rPr>
          <w:rFonts w:ascii="Arial" w:eastAsia="新細明體" w:hAnsi="Arial" w:cs="Arial"/>
          <w:color w:val="000000"/>
          <w:kern w:val="0"/>
          <w:szCs w:val="24"/>
        </w:rPr>
        <w:t>双</w:t>
      </w:r>
      <w:r w:rsidRPr="004B4EE1">
        <w:rPr>
          <w:rFonts w:ascii="Arial" w:eastAsia="新細明體" w:hAnsi="Arial" w:cs="Arial"/>
          <w:color w:val="000000"/>
          <w:kern w:val="0"/>
          <w:szCs w:val="24"/>
        </w:rPr>
        <w:t>富典藏作品專輯》，國立中興大學歷史學系。</w:t>
      </w:r>
    </w:p>
    <w:p w:rsidR="0017457B" w:rsidRPr="004B4EE1" w:rsidRDefault="0017457B" w:rsidP="0017457B">
      <w:pPr>
        <w:widowControl/>
        <w:numPr>
          <w:ilvl w:val="0"/>
          <w:numId w:val="7"/>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宋熹（宋德喜），</w:t>
      </w:r>
      <w:r w:rsidRPr="004B4EE1">
        <w:rPr>
          <w:rFonts w:ascii="Arial" w:eastAsia="新細明體" w:hAnsi="Arial" w:cs="Arial"/>
          <w:color w:val="000000"/>
          <w:kern w:val="0"/>
          <w:szCs w:val="24"/>
        </w:rPr>
        <w:t>2017</w:t>
      </w:r>
      <w:r w:rsidRPr="004B4EE1">
        <w:rPr>
          <w:rFonts w:ascii="Arial" w:eastAsia="新細明體" w:hAnsi="Arial" w:cs="Arial"/>
          <w:color w:val="000000"/>
          <w:kern w:val="0"/>
          <w:szCs w:val="24"/>
        </w:rPr>
        <w:t>，〈在濤聲中呼喚你的名字</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慶賀洛夫名譽文學博士學位頒授詩歌演唱會〉光碟，國立中興大學製作</w:t>
      </w:r>
    </w:p>
    <w:p w:rsidR="0017457B" w:rsidRPr="004B4EE1" w:rsidRDefault="0017457B" w:rsidP="0017457B">
      <w:pPr>
        <w:widowControl/>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四</w:t>
      </w:r>
      <w:r w:rsidRPr="004B4EE1">
        <w:rPr>
          <w:rFonts w:ascii="Arial" w:eastAsia="新細明體" w:hAnsi="Arial" w:cs="Arial"/>
          <w:color w:val="000000"/>
          <w:kern w:val="0"/>
          <w:szCs w:val="24"/>
        </w:rPr>
        <w:t>) </w:t>
      </w:r>
      <w:r w:rsidRPr="004B4EE1">
        <w:rPr>
          <w:rFonts w:ascii="Arial" w:eastAsia="新細明體" w:hAnsi="Arial" w:cs="Arial"/>
          <w:color w:val="000000"/>
          <w:kern w:val="0"/>
          <w:szCs w:val="24"/>
        </w:rPr>
        <w:t>演講紀錄：</w:t>
      </w:r>
    </w:p>
    <w:p w:rsidR="0017457B" w:rsidRPr="004B4EE1" w:rsidRDefault="0017457B" w:rsidP="0017457B">
      <w:pPr>
        <w:widowControl/>
        <w:numPr>
          <w:ilvl w:val="0"/>
          <w:numId w:val="8"/>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2002</w:t>
      </w:r>
      <w:r w:rsidRPr="004B4EE1">
        <w:rPr>
          <w:rFonts w:ascii="Arial" w:eastAsia="新細明體" w:hAnsi="Arial" w:cs="Arial"/>
          <w:color w:val="000000"/>
          <w:kern w:val="0"/>
          <w:szCs w:val="24"/>
        </w:rPr>
        <w:t>，〈史料的蒐整、考證與應用</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漫談歷史的真相與價值〉，國防部史政局。</w:t>
      </w:r>
    </w:p>
    <w:p w:rsidR="0017457B" w:rsidRPr="004B4EE1" w:rsidRDefault="0017457B" w:rsidP="0017457B">
      <w:pPr>
        <w:widowControl/>
        <w:numPr>
          <w:ilvl w:val="0"/>
          <w:numId w:val="8"/>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2003</w:t>
      </w:r>
      <w:r w:rsidRPr="004B4EE1">
        <w:rPr>
          <w:rFonts w:ascii="Arial" w:eastAsia="新細明體" w:hAnsi="Arial" w:cs="Arial"/>
          <w:color w:val="000000"/>
          <w:kern w:val="0"/>
          <w:szCs w:val="24"/>
        </w:rPr>
        <w:t>，〈「活用」歷史與人文關懷〉，嶺東科技大學。</w:t>
      </w:r>
    </w:p>
    <w:p w:rsidR="0017457B" w:rsidRPr="004B4EE1" w:rsidRDefault="0017457B" w:rsidP="0017457B">
      <w:pPr>
        <w:widowControl/>
        <w:numPr>
          <w:ilvl w:val="0"/>
          <w:numId w:val="8"/>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2004</w:t>
      </w:r>
      <w:r w:rsidRPr="004B4EE1">
        <w:rPr>
          <w:rFonts w:ascii="Arial" w:eastAsia="新細明體" w:hAnsi="Arial" w:cs="Arial"/>
          <w:color w:val="000000"/>
          <w:kern w:val="0"/>
          <w:szCs w:val="24"/>
        </w:rPr>
        <w:t>，〈中國古代社會史概述〉，豐原教師研習中心。</w:t>
      </w:r>
    </w:p>
    <w:p w:rsidR="0017457B" w:rsidRPr="004B4EE1" w:rsidRDefault="0017457B" w:rsidP="0017457B">
      <w:pPr>
        <w:widowControl/>
        <w:numPr>
          <w:ilvl w:val="0"/>
          <w:numId w:val="8"/>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2004</w:t>
      </w:r>
      <w:r w:rsidRPr="004B4EE1">
        <w:rPr>
          <w:rFonts w:ascii="Arial" w:eastAsia="新細明體" w:hAnsi="Arial" w:cs="Arial"/>
          <w:color w:val="000000"/>
          <w:kern w:val="0"/>
          <w:szCs w:val="24"/>
        </w:rPr>
        <w:t>，〈禍水史觀下的女強人</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北魏文明太后的一生〉，玄奘大學。</w:t>
      </w:r>
    </w:p>
    <w:p w:rsidR="0017457B" w:rsidRPr="004B4EE1" w:rsidRDefault="0017457B" w:rsidP="0017457B">
      <w:pPr>
        <w:widowControl/>
        <w:numPr>
          <w:ilvl w:val="0"/>
          <w:numId w:val="8"/>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2004</w:t>
      </w:r>
      <w:r w:rsidRPr="004B4EE1">
        <w:rPr>
          <w:rFonts w:ascii="Arial" w:eastAsia="新細明體" w:hAnsi="Arial" w:cs="Arial"/>
          <w:color w:val="000000"/>
          <w:kern w:val="0"/>
          <w:szCs w:val="24"/>
        </w:rPr>
        <w:t>，〈俠客行</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論唐代歷史與小說中的俠〉，東海大學。</w:t>
      </w:r>
    </w:p>
    <w:p w:rsidR="0017457B" w:rsidRPr="004B4EE1" w:rsidRDefault="0017457B" w:rsidP="0017457B">
      <w:pPr>
        <w:widowControl/>
        <w:numPr>
          <w:ilvl w:val="0"/>
          <w:numId w:val="8"/>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2006</w:t>
      </w:r>
      <w:r w:rsidRPr="004B4EE1">
        <w:rPr>
          <w:rFonts w:ascii="Arial" w:eastAsia="新細明體" w:hAnsi="Arial" w:cs="Arial"/>
          <w:color w:val="000000"/>
          <w:kern w:val="0"/>
          <w:szCs w:val="24"/>
        </w:rPr>
        <w:t>，〈中國古代社會生活素描〉，豐原教師研習中心。</w:t>
      </w:r>
    </w:p>
    <w:p w:rsidR="0017457B" w:rsidRPr="004B4EE1" w:rsidRDefault="0017457B" w:rsidP="0017457B">
      <w:pPr>
        <w:widowControl/>
        <w:numPr>
          <w:ilvl w:val="0"/>
          <w:numId w:val="8"/>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2006</w:t>
      </w:r>
      <w:r w:rsidRPr="004B4EE1">
        <w:rPr>
          <w:rFonts w:ascii="Arial" w:eastAsia="新細明體" w:hAnsi="Arial" w:cs="Arial"/>
          <w:color w:val="000000"/>
          <w:kern w:val="0"/>
          <w:szCs w:val="24"/>
        </w:rPr>
        <w:t>，〈史料的蒐整、考證與應用</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漫談歷史的真相與價值〉，國防部史政局。</w:t>
      </w:r>
    </w:p>
    <w:p w:rsidR="0017457B" w:rsidRPr="004B4EE1" w:rsidRDefault="0017457B" w:rsidP="0017457B">
      <w:pPr>
        <w:widowControl/>
        <w:numPr>
          <w:ilvl w:val="0"/>
          <w:numId w:val="8"/>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2006</w:t>
      </w:r>
      <w:r w:rsidRPr="004B4EE1">
        <w:rPr>
          <w:rFonts w:ascii="Arial" w:eastAsia="新細明體" w:hAnsi="Arial" w:cs="Arial"/>
          <w:color w:val="000000"/>
          <w:kern w:val="0"/>
          <w:szCs w:val="24"/>
        </w:rPr>
        <w:t>，〈美麗與哀愁</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唐代妓女的生活與文化〉，逢甲大學。</w:t>
      </w:r>
    </w:p>
    <w:p w:rsidR="0017457B" w:rsidRPr="004B4EE1" w:rsidRDefault="0017457B" w:rsidP="0017457B">
      <w:pPr>
        <w:widowControl/>
        <w:numPr>
          <w:ilvl w:val="0"/>
          <w:numId w:val="8"/>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2006</w:t>
      </w:r>
      <w:r w:rsidRPr="004B4EE1">
        <w:rPr>
          <w:rFonts w:ascii="Arial" w:eastAsia="新細明體" w:hAnsi="Arial" w:cs="Arial"/>
          <w:color w:val="000000"/>
          <w:kern w:val="0"/>
          <w:szCs w:val="24"/>
        </w:rPr>
        <w:t>，〈尋找大師</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以陳寅恪與嚴耕望中古史研究典範為例〉，彰化師範大學。</w:t>
      </w:r>
    </w:p>
    <w:p w:rsidR="0017457B" w:rsidRPr="004B4EE1" w:rsidRDefault="0017457B" w:rsidP="0017457B">
      <w:pPr>
        <w:widowControl/>
        <w:numPr>
          <w:ilvl w:val="0"/>
          <w:numId w:val="8"/>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2006</w:t>
      </w:r>
      <w:r w:rsidRPr="004B4EE1">
        <w:rPr>
          <w:rFonts w:ascii="Arial" w:eastAsia="新細明體" w:hAnsi="Arial" w:cs="Arial"/>
          <w:color w:val="000000"/>
          <w:kern w:val="0"/>
          <w:szCs w:val="24"/>
        </w:rPr>
        <w:t>，〈從歷史看地方小吃向宮廷御食與大眾美食交互轉化</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台中飲食文化學的未來〉，中華飲食文化基金會、台中市文化局。</w:t>
      </w:r>
    </w:p>
    <w:p w:rsidR="0017457B" w:rsidRPr="004B4EE1" w:rsidRDefault="0017457B" w:rsidP="0017457B">
      <w:pPr>
        <w:widowControl/>
        <w:numPr>
          <w:ilvl w:val="0"/>
          <w:numId w:val="8"/>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2006</w:t>
      </w:r>
      <w:r w:rsidRPr="004B4EE1">
        <w:rPr>
          <w:rFonts w:ascii="Arial" w:eastAsia="新細明體" w:hAnsi="Arial" w:cs="Arial"/>
          <w:color w:val="000000"/>
          <w:kern w:val="0"/>
          <w:szCs w:val="24"/>
        </w:rPr>
        <w:t>，〈俠骨與柔情〉，中國中古「社會與國家」史料典籍研讀會。</w:t>
      </w:r>
    </w:p>
    <w:p w:rsidR="0017457B" w:rsidRPr="004B4EE1" w:rsidRDefault="0017457B" w:rsidP="0017457B">
      <w:pPr>
        <w:widowControl/>
        <w:numPr>
          <w:ilvl w:val="0"/>
          <w:numId w:val="8"/>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2007</w:t>
      </w:r>
      <w:r w:rsidRPr="004B4EE1">
        <w:rPr>
          <w:rFonts w:ascii="Arial" w:eastAsia="新細明體" w:hAnsi="Arial" w:cs="Arial"/>
          <w:color w:val="000000"/>
          <w:kern w:val="0"/>
          <w:szCs w:val="24"/>
        </w:rPr>
        <w:t>，〈俠客行</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唐代遊俠敘事的兩種類型〉，逢甲大學。</w:t>
      </w:r>
    </w:p>
    <w:p w:rsidR="0017457B" w:rsidRPr="004B4EE1" w:rsidRDefault="0017457B" w:rsidP="0017457B">
      <w:pPr>
        <w:widowControl/>
        <w:numPr>
          <w:ilvl w:val="0"/>
          <w:numId w:val="8"/>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2007</w:t>
      </w:r>
      <w:r w:rsidRPr="004B4EE1">
        <w:rPr>
          <w:rFonts w:ascii="Arial" w:eastAsia="新細明體" w:hAnsi="Arial" w:cs="Arial"/>
          <w:color w:val="000000"/>
          <w:kern w:val="0"/>
          <w:szCs w:val="24"/>
        </w:rPr>
        <w:t>，〈長安之春</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唐代曲江風景線與曲江宴遊〉，逢甲大學。</w:t>
      </w:r>
    </w:p>
    <w:p w:rsidR="0017457B" w:rsidRPr="004B4EE1" w:rsidRDefault="0017457B" w:rsidP="0017457B">
      <w:pPr>
        <w:widowControl/>
        <w:numPr>
          <w:ilvl w:val="0"/>
          <w:numId w:val="8"/>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2008</w:t>
      </w:r>
      <w:r w:rsidRPr="004B4EE1">
        <w:rPr>
          <w:rFonts w:ascii="Arial" w:eastAsia="新細明體" w:hAnsi="Arial" w:cs="Arial"/>
          <w:color w:val="000000"/>
          <w:kern w:val="0"/>
          <w:szCs w:val="24"/>
        </w:rPr>
        <w:t>，〈人文創意與歷史謀略〉，第四屆文學藝術與創意研發學術研討會專題演講</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台南：成功大學</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w:t>
      </w:r>
    </w:p>
    <w:p w:rsidR="0017457B" w:rsidRPr="004B4EE1" w:rsidRDefault="0017457B" w:rsidP="0017457B">
      <w:pPr>
        <w:widowControl/>
        <w:numPr>
          <w:ilvl w:val="0"/>
          <w:numId w:val="8"/>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2010</w:t>
      </w:r>
      <w:r w:rsidRPr="004B4EE1">
        <w:rPr>
          <w:rFonts w:ascii="Arial" w:eastAsia="新細明體" w:hAnsi="Arial" w:cs="Arial"/>
          <w:color w:val="000000"/>
          <w:kern w:val="0"/>
          <w:szCs w:val="24"/>
        </w:rPr>
        <w:t>，訪談</w:t>
      </w:r>
      <w:r w:rsidRPr="004B4EE1">
        <w:rPr>
          <w:rFonts w:ascii="Arial" w:eastAsia="新細明體" w:hAnsi="Arial" w:cs="Arial"/>
          <w:color w:val="000000"/>
          <w:kern w:val="0"/>
          <w:szCs w:val="24"/>
        </w:rPr>
        <w:t>5/2,5/9,5/16,5/23</w:t>
      </w:r>
      <w:r w:rsidRPr="004B4EE1">
        <w:rPr>
          <w:rFonts w:ascii="Arial" w:eastAsia="新細明體" w:hAnsi="Arial" w:cs="Arial"/>
          <w:color w:val="000000"/>
          <w:kern w:val="0"/>
          <w:szCs w:val="24"/>
        </w:rPr>
        <w:t>等四次大陸小說《隋亂》：文學、英雄、女性與其他，雲林姊妹電台。</w:t>
      </w:r>
    </w:p>
    <w:p w:rsidR="0017457B" w:rsidRPr="004B4EE1" w:rsidRDefault="0017457B" w:rsidP="0017457B">
      <w:pPr>
        <w:widowControl/>
        <w:numPr>
          <w:ilvl w:val="0"/>
          <w:numId w:val="8"/>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2012~2014</w:t>
      </w:r>
      <w:r w:rsidRPr="004B4EE1">
        <w:rPr>
          <w:rFonts w:ascii="Arial" w:eastAsia="新細明體" w:hAnsi="Arial" w:cs="Arial"/>
          <w:color w:val="000000"/>
          <w:kern w:val="0"/>
          <w:szCs w:val="24"/>
        </w:rPr>
        <w:t>，台視熱線追蹤節目多次專輯採訪。</w:t>
      </w:r>
    </w:p>
    <w:p w:rsidR="0017457B" w:rsidRPr="004B4EE1" w:rsidRDefault="0017457B" w:rsidP="0017457B">
      <w:pPr>
        <w:widowControl/>
        <w:numPr>
          <w:ilvl w:val="0"/>
          <w:numId w:val="8"/>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2013</w:t>
      </w:r>
      <w:r w:rsidRPr="004B4EE1">
        <w:rPr>
          <w:rFonts w:ascii="Arial" w:eastAsia="新細明體" w:hAnsi="Arial" w:cs="Arial"/>
          <w:color w:val="000000"/>
          <w:kern w:val="0"/>
          <w:szCs w:val="24"/>
        </w:rPr>
        <w:t>，〈歷史上的領導、管理與健康〉，勤益科大管理學院。</w:t>
      </w:r>
    </w:p>
    <w:p w:rsidR="0017457B" w:rsidRPr="004B4EE1" w:rsidRDefault="0017457B" w:rsidP="0017457B">
      <w:pPr>
        <w:widowControl/>
        <w:numPr>
          <w:ilvl w:val="0"/>
          <w:numId w:val="8"/>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t>宋德熹，</w:t>
      </w:r>
      <w:r w:rsidRPr="004B4EE1">
        <w:rPr>
          <w:rFonts w:ascii="Arial" w:eastAsia="新細明體" w:hAnsi="Arial" w:cs="Arial"/>
          <w:color w:val="000000"/>
          <w:kern w:val="0"/>
          <w:szCs w:val="24"/>
        </w:rPr>
        <w:t>2014</w:t>
      </w:r>
      <w:r w:rsidRPr="004B4EE1">
        <w:rPr>
          <w:rFonts w:ascii="Arial" w:eastAsia="新細明體" w:hAnsi="Arial" w:cs="Arial"/>
          <w:color w:val="000000"/>
          <w:kern w:val="0"/>
          <w:szCs w:val="24"/>
        </w:rPr>
        <w:t>，〈中古歷史與歷史小說〉，中正大學。</w:t>
      </w:r>
    </w:p>
    <w:p w:rsidR="0017457B" w:rsidRPr="004B4EE1" w:rsidRDefault="0017457B" w:rsidP="0017457B">
      <w:pPr>
        <w:widowControl/>
        <w:numPr>
          <w:ilvl w:val="0"/>
          <w:numId w:val="8"/>
        </w:numPr>
        <w:spacing w:before="100" w:beforeAutospacing="1" w:after="100" w:afterAutospacing="1"/>
        <w:rPr>
          <w:rFonts w:ascii="Arial" w:eastAsia="新細明體" w:hAnsi="Arial" w:cs="Arial"/>
          <w:color w:val="000000"/>
          <w:kern w:val="0"/>
          <w:szCs w:val="24"/>
        </w:rPr>
      </w:pPr>
      <w:r w:rsidRPr="004B4EE1">
        <w:rPr>
          <w:rFonts w:ascii="Arial" w:eastAsia="新細明體" w:hAnsi="Arial" w:cs="Arial"/>
          <w:color w:val="000000"/>
          <w:kern w:val="0"/>
          <w:szCs w:val="24"/>
        </w:rPr>
        <w:lastRenderedPageBreak/>
        <w:t>宋德熹，</w:t>
      </w:r>
      <w:r w:rsidRPr="004B4EE1">
        <w:rPr>
          <w:rFonts w:ascii="Arial" w:eastAsia="新細明體" w:hAnsi="Arial" w:cs="Arial"/>
          <w:color w:val="000000"/>
          <w:kern w:val="0"/>
          <w:szCs w:val="24"/>
        </w:rPr>
        <w:t>2016</w:t>
      </w:r>
      <w:r w:rsidRPr="004B4EE1">
        <w:rPr>
          <w:rFonts w:ascii="Arial" w:eastAsia="新細明體" w:hAnsi="Arial" w:cs="Arial"/>
          <w:color w:val="000000"/>
          <w:kern w:val="0"/>
          <w:szCs w:val="24"/>
        </w:rPr>
        <w:t>，〈帝王學</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唐太宗治國的雄才霸略〉，國家圖書館「君臨天下</w:t>
      </w:r>
      <w:r w:rsidRPr="004B4EE1">
        <w:rPr>
          <w:rFonts w:ascii="Arial" w:eastAsia="新細明體" w:hAnsi="Arial" w:cs="Arial"/>
          <w:color w:val="000000"/>
          <w:kern w:val="0"/>
          <w:szCs w:val="24"/>
        </w:rPr>
        <w:t>──</w:t>
      </w:r>
      <w:r w:rsidRPr="004B4EE1">
        <w:rPr>
          <w:rFonts w:ascii="Arial" w:eastAsia="新細明體" w:hAnsi="Arial" w:cs="Arial"/>
          <w:color w:val="000000"/>
          <w:kern w:val="0"/>
          <w:szCs w:val="24"/>
        </w:rPr>
        <w:t>歷代帝王的雄才大略」夏季閱讀系列講座。</w:t>
      </w:r>
    </w:p>
    <w:p w:rsidR="000B65B1" w:rsidRPr="004B4EE1" w:rsidRDefault="00F14AE6">
      <w:pPr>
        <w:rPr>
          <w:szCs w:val="24"/>
        </w:rPr>
      </w:pPr>
    </w:p>
    <w:sectPr w:rsidR="000B65B1" w:rsidRPr="004B4EE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AE6" w:rsidRDefault="00F14AE6" w:rsidP="00AD42A1">
      <w:r>
        <w:separator/>
      </w:r>
    </w:p>
  </w:endnote>
  <w:endnote w:type="continuationSeparator" w:id="0">
    <w:p w:rsidR="00F14AE6" w:rsidRDefault="00F14AE6" w:rsidP="00AD4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AE6" w:rsidRDefault="00F14AE6" w:rsidP="00AD42A1">
      <w:r>
        <w:separator/>
      </w:r>
    </w:p>
  </w:footnote>
  <w:footnote w:type="continuationSeparator" w:id="0">
    <w:p w:rsidR="00F14AE6" w:rsidRDefault="00F14AE6" w:rsidP="00AD42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0A28"/>
    <w:multiLevelType w:val="multilevel"/>
    <w:tmpl w:val="C380A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26FAB"/>
    <w:multiLevelType w:val="hybridMultilevel"/>
    <w:tmpl w:val="79182EF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02B5A8F"/>
    <w:multiLevelType w:val="multilevel"/>
    <w:tmpl w:val="DDE2D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E54B05"/>
    <w:multiLevelType w:val="multilevel"/>
    <w:tmpl w:val="9B6E6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765BA0"/>
    <w:multiLevelType w:val="hybridMultilevel"/>
    <w:tmpl w:val="A7B40D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7C010D8"/>
    <w:multiLevelType w:val="multilevel"/>
    <w:tmpl w:val="BCFEE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222D11"/>
    <w:multiLevelType w:val="multilevel"/>
    <w:tmpl w:val="62F01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AC2457"/>
    <w:multiLevelType w:val="multilevel"/>
    <w:tmpl w:val="99746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E50CDA"/>
    <w:multiLevelType w:val="multilevel"/>
    <w:tmpl w:val="7A7E9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B81063"/>
    <w:multiLevelType w:val="multilevel"/>
    <w:tmpl w:val="98FEE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9"/>
  </w:num>
  <w:num w:numId="3">
    <w:abstractNumId w:val="6"/>
  </w:num>
  <w:num w:numId="4">
    <w:abstractNumId w:val="2"/>
  </w:num>
  <w:num w:numId="5">
    <w:abstractNumId w:val="5"/>
  </w:num>
  <w:num w:numId="6">
    <w:abstractNumId w:val="0"/>
  </w:num>
  <w:num w:numId="7">
    <w:abstractNumId w:val="7"/>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57B"/>
    <w:rsid w:val="000C5E67"/>
    <w:rsid w:val="001127FE"/>
    <w:rsid w:val="0017457B"/>
    <w:rsid w:val="001E0B9C"/>
    <w:rsid w:val="001F2FCD"/>
    <w:rsid w:val="00212A0F"/>
    <w:rsid w:val="002A32EC"/>
    <w:rsid w:val="003D68DD"/>
    <w:rsid w:val="00462A31"/>
    <w:rsid w:val="004B4EE1"/>
    <w:rsid w:val="004F7578"/>
    <w:rsid w:val="00552E67"/>
    <w:rsid w:val="005A1121"/>
    <w:rsid w:val="00614337"/>
    <w:rsid w:val="006346CD"/>
    <w:rsid w:val="006C3CBD"/>
    <w:rsid w:val="007E2A3A"/>
    <w:rsid w:val="007F6A20"/>
    <w:rsid w:val="008608DA"/>
    <w:rsid w:val="00875203"/>
    <w:rsid w:val="008C528F"/>
    <w:rsid w:val="00A52970"/>
    <w:rsid w:val="00AA49B0"/>
    <w:rsid w:val="00AB2A82"/>
    <w:rsid w:val="00AD42A1"/>
    <w:rsid w:val="00B41ABA"/>
    <w:rsid w:val="00B9059D"/>
    <w:rsid w:val="00C070AF"/>
    <w:rsid w:val="00F14AE6"/>
    <w:rsid w:val="00F542DC"/>
    <w:rsid w:val="00FA30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C98E5E-C6A0-4703-A910-9B624CE7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aitem">
    <w:name w:val="tea_item"/>
    <w:basedOn w:val="a0"/>
    <w:rsid w:val="0017457B"/>
  </w:style>
  <w:style w:type="paragraph" w:styleId="HTML">
    <w:name w:val="HTML Preformatted"/>
    <w:basedOn w:val="a"/>
    <w:link w:val="HTML0"/>
    <w:uiPriority w:val="99"/>
    <w:semiHidden/>
    <w:unhideWhenUsed/>
    <w:rsid w:val="001745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17457B"/>
    <w:rPr>
      <w:rFonts w:ascii="細明體" w:eastAsia="細明體" w:hAnsi="細明體" w:cs="細明體"/>
      <w:kern w:val="0"/>
      <w:szCs w:val="24"/>
    </w:rPr>
  </w:style>
  <w:style w:type="paragraph" w:styleId="Web">
    <w:name w:val="Normal (Web)"/>
    <w:basedOn w:val="a"/>
    <w:uiPriority w:val="99"/>
    <w:semiHidden/>
    <w:unhideWhenUsed/>
    <w:rsid w:val="0017457B"/>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AD42A1"/>
    <w:pPr>
      <w:tabs>
        <w:tab w:val="center" w:pos="4153"/>
        <w:tab w:val="right" w:pos="8306"/>
      </w:tabs>
      <w:snapToGrid w:val="0"/>
    </w:pPr>
    <w:rPr>
      <w:sz w:val="20"/>
      <w:szCs w:val="20"/>
    </w:rPr>
  </w:style>
  <w:style w:type="character" w:customStyle="1" w:styleId="a4">
    <w:name w:val="頁首 字元"/>
    <w:basedOn w:val="a0"/>
    <w:link w:val="a3"/>
    <w:uiPriority w:val="99"/>
    <w:rsid w:val="00AD42A1"/>
    <w:rPr>
      <w:sz w:val="20"/>
      <w:szCs w:val="20"/>
    </w:rPr>
  </w:style>
  <w:style w:type="paragraph" w:styleId="a5">
    <w:name w:val="footer"/>
    <w:basedOn w:val="a"/>
    <w:link w:val="a6"/>
    <w:uiPriority w:val="99"/>
    <w:unhideWhenUsed/>
    <w:rsid w:val="00AD42A1"/>
    <w:pPr>
      <w:tabs>
        <w:tab w:val="center" w:pos="4153"/>
        <w:tab w:val="right" w:pos="8306"/>
      </w:tabs>
      <w:snapToGrid w:val="0"/>
    </w:pPr>
    <w:rPr>
      <w:sz w:val="20"/>
      <w:szCs w:val="20"/>
    </w:rPr>
  </w:style>
  <w:style w:type="character" w:customStyle="1" w:styleId="a6">
    <w:name w:val="頁尾 字元"/>
    <w:basedOn w:val="a0"/>
    <w:link w:val="a5"/>
    <w:uiPriority w:val="99"/>
    <w:rsid w:val="00AD42A1"/>
    <w:rPr>
      <w:sz w:val="20"/>
      <w:szCs w:val="20"/>
    </w:rPr>
  </w:style>
  <w:style w:type="paragraph" w:styleId="a7">
    <w:name w:val="Balloon Text"/>
    <w:basedOn w:val="a"/>
    <w:link w:val="a8"/>
    <w:uiPriority w:val="99"/>
    <w:semiHidden/>
    <w:unhideWhenUsed/>
    <w:rsid w:val="0061433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14337"/>
    <w:rPr>
      <w:rFonts w:asciiTheme="majorHAnsi" w:eastAsiaTheme="majorEastAsia" w:hAnsiTheme="majorHAnsi" w:cstheme="majorBidi"/>
      <w:sz w:val="18"/>
      <w:szCs w:val="18"/>
    </w:rPr>
  </w:style>
  <w:style w:type="paragraph" w:styleId="a9">
    <w:name w:val="List Paragraph"/>
    <w:basedOn w:val="a"/>
    <w:uiPriority w:val="34"/>
    <w:qFormat/>
    <w:rsid w:val="00AA49B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89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1163</Words>
  <Characters>6632</Characters>
  <Application>Microsoft Office Word</Application>
  <DocSecurity>0</DocSecurity>
  <Lines>55</Lines>
  <Paragraphs>15</Paragraphs>
  <ScaleCrop>false</ScaleCrop>
  <Company/>
  <LinksUpToDate>false</LinksUpToDate>
  <CharactersWithSpaces>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2019-05-29T01:24:00Z</cp:lastPrinted>
  <dcterms:created xsi:type="dcterms:W3CDTF">2020-04-30T03:57:00Z</dcterms:created>
  <dcterms:modified xsi:type="dcterms:W3CDTF">2020-04-30T03:59:00Z</dcterms:modified>
</cp:coreProperties>
</file>